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 w:val="left" w:pos="2160"/>
          <w:tab w:val="left" w:pos="2880"/>
          <w:tab w:val="left" w:pos="3600"/>
          <w:tab w:val="left" w:pos="4320"/>
          <w:tab w:val="left" w:pos="5040"/>
          <w:tab w:val="left" w:pos="5760"/>
        </w:tabs>
        <w:autoSpaceDE w:val="0"/>
        <w:autoSpaceDN w:val="0"/>
        <w:adjustRightInd w:val="0"/>
        <w:spacing w:line="360" w:lineRule="auto"/>
        <w:jc w:val="center"/>
        <w:rPr>
          <w:rFonts w:hint="eastAsia" w:ascii="宋体" w:eastAsia="宋体"/>
          <w:b/>
          <w:color w:val="auto"/>
          <w:kern w:val="0"/>
          <w:sz w:val="52"/>
          <w:szCs w:val="52"/>
          <w:highlight w:val="none"/>
          <w:lang w:eastAsia="zh-CN"/>
        </w:rPr>
      </w:pPr>
    </w:p>
    <w:p>
      <w:pPr>
        <w:tabs>
          <w:tab w:val="left" w:pos="720"/>
          <w:tab w:val="left" w:pos="2160"/>
          <w:tab w:val="left" w:pos="2880"/>
          <w:tab w:val="left" w:pos="3600"/>
          <w:tab w:val="left" w:pos="4320"/>
          <w:tab w:val="left" w:pos="5040"/>
          <w:tab w:val="left" w:pos="5760"/>
        </w:tabs>
        <w:autoSpaceDE w:val="0"/>
        <w:autoSpaceDN w:val="0"/>
        <w:adjustRightInd w:val="0"/>
        <w:spacing w:line="360" w:lineRule="auto"/>
        <w:jc w:val="center"/>
        <w:rPr>
          <w:rFonts w:hint="eastAsia" w:ascii="宋体"/>
          <w:b/>
          <w:color w:val="auto"/>
          <w:kern w:val="0"/>
          <w:sz w:val="52"/>
          <w:szCs w:val="52"/>
          <w:highlight w:val="none"/>
        </w:rPr>
      </w:pPr>
    </w:p>
    <w:p>
      <w:pPr>
        <w:tabs>
          <w:tab w:val="left" w:pos="720"/>
          <w:tab w:val="left" w:pos="2160"/>
          <w:tab w:val="left" w:pos="2880"/>
          <w:tab w:val="left" w:pos="3600"/>
          <w:tab w:val="left" w:pos="4320"/>
          <w:tab w:val="left" w:pos="5040"/>
          <w:tab w:val="left" w:pos="5760"/>
        </w:tabs>
        <w:autoSpaceDE w:val="0"/>
        <w:autoSpaceDN w:val="0"/>
        <w:adjustRightInd w:val="0"/>
        <w:spacing w:line="360" w:lineRule="auto"/>
        <w:jc w:val="center"/>
        <w:rPr>
          <w:rFonts w:ascii="宋体"/>
          <w:b/>
          <w:color w:val="auto"/>
          <w:kern w:val="0"/>
          <w:sz w:val="52"/>
          <w:szCs w:val="52"/>
          <w:highlight w:val="none"/>
        </w:rPr>
      </w:pPr>
      <w:r>
        <w:rPr>
          <w:rFonts w:hint="eastAsia" w:ascii="宋体"/>
          <w:b/>
          <w:color w:val="auto"/>
          <w:kern w:val="0"/>
          <w:sz w:val="52"/>
          <w:szCs w:val="52"/>
          <w:highlight w:val="none"/>
          <w:lang w:val="en-US" w:eastAsia="zh-CN"/>
        </w:rPr>
        <w:t>公开招标采购</w:t>
      </w:r>
      <w:r>
        <w:rPr>
          <w:rFonts w:hint="eastAsia" w:ascii="宋体"/>
          <w:b/>
          <w:color w:val="auto"/>
          <w:kern w:val="0"/>
          <w:sz w:val="52"/>
          <w:szCs w:val="52"/>
          <w:highlight w:val="none"/>
        </w:rPr>
        <w:t>文件</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color w:val="auto"/>
          <w:kern w:val="0"/>
          <w:sz w:val="24"/>
          <w:highlight w:val="none"/>
        </w:rPr>
      </w:pPr>
    </w:p>
    <w:p>
      <w:pPr>
        <w:autoSpaceDE w:val="0"/>
        <w:autoSpaceDN w:val="0"/>
        <w:adjustRightInd w:val="0"/>
        <w:spacing w:line="360" w:lineRule="auto"/>
        <w:rPr>
          <w:rFonts w:ascii="宋体"/>
          <w:b/>
          <w:color w:val="auto"/>
          <w:kern w:val="0"/>
          <w:sz w:val="52"/>
          <w:szCs w:val="52"/>
          <w:highlight w:val="none"/>
        </w:rPr>
      </w:pPr>
    </w:p>
    <w:p>
      <w:pPr>
        <w:autoSpaceDE w:val="0"/>
        <w:autoSpaceDN w:val="0"/>
        <w:adjustRightInd w:val="0"/>
        <w:spacing w:line="360" w:lineRule="auto"/>
        <w:ind w:firstLine="1797" w:firstLineChars="642"/>
        <w:jc w:val="left"/>
        <w:rPr>
          <w:rFonts w:ascii="宋体"/>
          <w:color w:val="auto"/>
          <w:kern w:val="0"/>
          <w:sz w:val="28"/>
          <w:highlight w:val="none"/>
        </w:rPr>
      </w:pPr>
    </w:p>
    <w:p>
      <w:pPr>
        <w:autoSpaceDE w:val="0"/>
        <w:autoSpaceDN w:val="0"/>
        <w:adjustRightInd w:val="0"/>
        <w:spacing w:line="360" w:lineRule="auto"/>
        <w:ind w:firstLine="1797" w:firstLineChars="642"/>
        <w:jc w:val="left"/>
        <w:rPr>
          <w:rFonts w:ascii="宋体"/>
          <w:color w:val="auto"/>
          <w:kern w:val="0"/>
          <w:sz w:val="28"/>
          <w:highlight w:val="none"/>
        </w:rPr>
      </w:pPr>
    </w:p>
    <w:p>
      <w:pPr>
        <w:autoSpaceDE w:val="0"/>
        <w:autoSpaceDN w:val="0"/>
        <w:adjustRightInd w:val="0"/>
        <w:spacing w:line="360" w:lineRule="auto"/>
        <w:jc w:val="center"/>
        <w:rPr>
          <w:rFonts w:ascii="宋体"/>
          <w:color w:val="auto"/>
          <w:kern w:val="0"/>
          <w:sz w:val="28"/>
          <w:highlight w:val="none"/>
        </w:rPr>
      </w:pPr>
      <w:r>
        <w:rPr>
          <w:rFonts w:hint="eastAsia" w:ascii="宋体"/>
          <w:color w:val="auto"/>
          <w:kern w:val="0"/>
          <w:sz w:val="28"/>
          <w:highlight w:val="none"/>
        </w:rPr>
        <w:t>采购项目：</w:t>
      </w:r>
      <w:r>
        <w:rPr>
          <w:rFonts w:hint="eastAsia" w:ascii="宋体"/>
          <w:color w:val="auto"/>
          <w:kern w:val="0"/>
          <w:sz w:val="28"/>
          <w:highlight w:val="none"/>
          <w:lang w:eastAsia="zh-CN"/>
        </w:rPr>
        <w:t>台州湾新区招商项目前期技术咨询服务项目（2502）（重新招标）</w:t>
      </w:r>
    </w:p>
    <w:p>
      <w:pPr>
        <w:autoSpaceDE w:val="0"/>
        <w:autoSpaceDN w:val="0"/>
        <w:adjustRightInd w:val="0"/>
        <w:spacing w:line="360" w:lineRule="auto"/>
        <w:jc w:val="center"/>
        <w:rPr>
          <w:rFonts w:hint="eastAsia" w:ascii="宋体" w:eastAsia="宋体"/>
          <w:color w:val="auto"/>
          <w:kern w:val="0"/>
          <w:sz w:val="28"/>
          <w:highlight w:val="none"/>
          <w:lang w:eastAsia="zh-CN"/>
        </w:rPr>
      </w:pPr>
      <w:r>
        <w:rPr>
          <w:rFonts w:hint="eastAsia" w:ascii="宋体"/>
          <w:color w:val="auto"/>
          <w:kern w:val="0"/>
          <w:sz w:val="28"/>
          <w:highlight w:val="none"/>
        </w:rPr>
        <w:t>采 购 人：</w:t>
      </w:r>
      <w:r>
        <w:rPr>
          <w:rFonts w:hint="eastAsia" w:ascii="宋体"/>
          <w:color w:val="auto"/>
          <w:kern w:val="0"/>
          <w:sz w:val="28"/>
          <w:highlight w:val="none"/>
          <w:lang w:eastAsia="zh-CN"/>
        </w:rPr>
        <w:t>台州湾新区管理委员会（</w:t>
      </w:r>
      <w:r>
        <w:rPr>
          <w:rFonts w:hint="eastAsia" w:ascii="宋体"/>
          <w:color w:val="auto"/>
          <w:kern w:val="0"/>
          <w:sz w:val="28"/>
          <w:highlight w:val="none"/>
          <w:lang w:val="en-US" w:eastAsia="zh-CN"/>
        </w:rPr>
        <w:t>盖章</w:t>
      </w:r>
      <w:r>
        <w:rPr>
          <w:rFonts w:hint="eastAsia" w:ascii="宋体"/>
          <w:color w:val="auto"/>
          <w:kern w:val="0"/>
          <w:sz w:val="28"/>
          <w:highlight w:val="none"/>
          <w:lang w:eastAsia="zh-CN"/>
        </w:rPr>
        <w:t>）</w:t>
      </w:r>
    </w:p>
    <w:p>
      <w:pPr>
        <w:autoSpaceDE w:val="0"/>
        <w:autoSpaceDN w:val="0"/>
        <w:adjustRightInd w:val="0"/>
        <w:spacing w:line="360" w:lineRule="auto"/>
        <w:jc w:val="center"/>
        <w:rPr>
          <w:rFonts w:ascii="宋体"/>
          <w:color w:val="auto"/>
          <w:kern w:val="0"/>
          <w:sz w:val="28"/>
          <w:highlight w:val="none"/>
        </w:rPr>
      </w:pPr>
    </w:p>
    <w:p>
      <w:pPr>
        <w:autoSpaceDE w:val="0"/>
        <w:autoSpaceDN w:val="0"/>
        <w:adjustRightInd w:val="0"/>
        <w:spacing w:line="360" w:lineRule="auto"/>
        <w:rPr>
          <w:rFonts w:ascii="宋体"/>
          <w:color w:val="auto"/>
          <w:kern w:val="0"/>
          <w:sz w:val="28"/>
          <w:highlight w:val="none"/>
        </w:rPr>
      </w:pPr>
    </w:p>
    <w:p>
      <w:pPr>
        <w:autoSpaceDE w:val="0"/>
        <w:autoSpaceDN w:val="0"/>
        <w:adjustRightInd w:val="0"/>
        <w:spacing w:line="360" w:lineRule="auto"/>
        <w:rPr>
          <w:rFonts w:ascii="宋体"/>
          <w:color w:val="auto"/>
          <w:kern w:val="0"/>
          <w:sz w:val="28"/>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color w:val="auto"/>
          <w:kern w:val="0"/>
          <w:sz w:val="32"/>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color w:val="auto"/>
          <w:kern w:val="0"/>
          <w:sz w:val="32"/>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color w:val="auto"/>
          <w:kern w:val="0"/>
          <w:sz w:val="32"/>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800"/>
        <w:rPr>
          <w:rFonts w:ascii="宋体"/>
          <w:color w:val="auto"/>
          <w:kern w:val="0"/>
          <w:sz w:val="32"/>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rPr>
        <w:t>台州湾新区丰昘建设咨询有限公司</w:t>
      </w:r>
      <w:r>
        <w:rPr>
          <w:rFonts w:hint="eastAsia" w:ascii="宋体"/>
          <w:color w:val="auto"/>
          <w:kern w:val="0"/>
          <w:sz w:val="28"/>
          <w:highlight w:val="none"/>
          <w:lang w:eastAsia="zh-CN"/>
        </w:rPr>
        <w:t>（</w:t>
      </w:r>
      <w:r>
        <w:rPr>
          <w:rFonts w:hint="eastAsia" w:ascii="宋体"/>
          <w:color w:val="auto"/>
          <w:kern w:val="0"/>
          <w:sz w:val="28"/>
          <w:highlight w:val="none"/>
          <w:lang w:val="en-US" w:eastAsia="zh-CN"/>
        </w:rPr>
        <w:t>盖章</w:t>
      </w:r>
      <w:r>
        <w:rPr>
          <w:rFonts w:hint="eastAsia" w:ascii="宋体"/>
          <w:color w:val="auto"/>
          <w:kern w:val="0"/>
          <w:sz w:val="28"/>
          <w:highlight w:val="none"/>
          <w:lang w:eastAsia="zh-CN"/>
        </w:rPr>
        <w:t>）</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jc w:val="center"/>
        <w:rPr>
          <w:rFonts w:hint="eastAsia" w:eastAsia="宋体"/>
          <w:color w:val="auto"/>
          <w:highlight w:val="none"/>
          <w:lang w:eastAsia="zh-CN"/>
        </w:rPr>
      </w:pPr>
      <w:r>
        <w:rPr>
          <w:rFonts w:hint="eastAsia" w:ascii="宋体" w:hAnsi="宋体" w:cs="宋体"/>
          <w:color w:val="auto"/>
          <w:kern w:val="0"/>
          <w:sz w:val="28"/>
          <w:szCs w:val="28"/>
          <w:highlight w:val="none"/>
          <w:lang w:eastAsia="zh-CN"/>
        </w:rPr>
        <w:t>202</w:t>
      </w:r>
      <w:r>
        <w:rPr>
          <w:rFonts w:hint="eastAsia" w:ascii="宋体" w:hAnsi="宋体" w:cs="宋体"/>
          <w:color w:val="auto"/>
          <w:kern w:val="0"/>
          <w:sz w:val="28"/>
          <w:szCs w:val="28"/>
          <w:highlight w:val="none"/>
          <w:lang w:val="en-US" w:eastAsia="zh-CN"/>
        </w:rPr>
        <w:t>5</w:t>
      </w:r>
      <w:r>
        <w:rPr>
          <w:rFonts w:hint="eastAsia" w:ascii="宋体" w:hAnsi="宋体" w:cs="宋体"/>
          <w:color w:val="auto"/>
          <w:kern w:val="0"/>
          <w:sz w:val="28"/>
          <w:szCs w:val="28"/>
          <w:highlight w:val="none"/>
          <w:lang w:eastAsia="zh-CN"/>
        </w:rPr>
        <w:t>年</w:t>
      </w:r>
      <w:r>
        <w:rPr>
          <w:rFonts w:hint="eastAsia" w:ascii="宋体" w:hAnsi="宋体" w:cs="宋体"/>
          <w:color w:val="auto"/>
          <w:kern w:val="0"/>
          <w:sz w:val="28"/>
          <w:szCs w:val="28"/>
          <w:highlight w:val="none"/>
          <w:lang w:val="en-US" w:eastAsia="zh-CN"/>
        </w:rPr>
        <w:t>09</w:t>
      </w:r>
      <w:r>
        <w:rPr>
          <w:rFonts w:hint="eastAsia" w:ascii="宋体" w:hAnsi="宋体" w:cs="宋体"/>
          <w:color w:val="auto"/>
          <w:kern w:val="0"/>
          <w:sz w:val="28"/>
          <w:szCs w:val="28"/>
          <w:highlight w:val="none"/>
          <w:lang w:eastAsia="zh-CN"/>
        </w:rPr>
        <w:t>月</w:t>
      </w:r>
    </w:p>
    <w:p>
      <w:pPr>
        <w:spacing w:line="360" w:lineRule="auto"/>
        <w:rPr>
          <w:color w:val="auto"/>
          <w:highlight w:val="none"/>
        </w:rPr>
      </w:pPr>
    </w:p>
    <w:p>
      <w:pPr>
        <w:pStyle w:val="39"/>
        <w:rPr>
          <w:color w:val="auto"/>
          <w:highlight w:val="none"/>
        </w:rPr>
      </w:pPr>
    </w:p>
    <w:sdt>
      <w:sdtPr>
        <w:rPr>
          <w:rFonts w:ascii="宋体" w:hAnsi="宋体"/>
          <w:color w:val="auto"/>
          <w:kern w:val="0"/>
          <w:sz w:val="28"/>
          <w:szCs w:val="28"/>
          <w:highlight w:val="none"/>
        </w:rPr>
        <w:id w:val="147471336"/>
        <w:docPartObj>
          <w:docPartGallery w:val="Table of Contents"/>
          <w:docPartUnique/>
        </w:docPartObj>
      </w:sdtPr>
      <w:sdtEndPr>
        <w:rPr>
          <w:rFonts w:ascii="宋体" w:hAnsi="宋体"/>
          <w:color w:val="auto"/>
          <w:kern w:val="0"/>
          <w:sz w:val="20"/>
          <w:szCs w:val="20"/>
          <w:highlight w:val="none"/>
        </w:rPr>
      </w:sdtEndPr>
      <w:sdtContent>
        <w:p>
          <w:pPr>
            <w:spacing w:line="480" w:lineRule="auto"/>
            <w:jc w:val="center"/>
            <w:rPr>
              <w:rFonts w:ascii="宋体" w:hAnsi="宋体"/>
              <w:color w:val="auto"/>
              <w:sz w:val="28"/>
              <w:szCs w:val="28"/>
              <w:highlight w:val="none"/>
            </w:rPr>
          </w:pPr>
          <w:bookmarkStart w:id="0" w:name="_Toc25017_WPSOffice_Type1"/>
        </w:p>
        <w:p>
          <w:pPr>
            <w:spacing w:line="480" w:lineRule="auto"/>
            <w:jc w:val="center"/>
            <w:rPr>
              <w:color w:val="auto"/>
              <w:sz w:val="28"/>
              <w:szCs w:val="28"/>
              <w:highlight w:val="none"/>
            </w:rPr>
          </w:pPr>
          <w:r>
            <w:rPr>
              <w:rFonts w:ascii="宋体" w:hAnsi="宋体"/>
              <w:b/>
              <w:bCs/>
              <w:color w:val="auto"/>
              <w:sz w:val="36"/>
              <w:szCs w:val="36"/>
              <w:highlight w:val="none"/>
            </w:rPr>
            <w:t>目</w:t>
          </w:r>
          <w:r>
            <w:rPr>
              <w:rFonts w:hint="eastAsia" w:ascii="宋体" w:hAnsi="宋体"/>
              <w:b/>
              <w:bCs/>
              <w:color w:val="auto"/>
              <w:sz w:val="36"/>
              <w:szCs w:val="36"/>
              <w:highlight w:val="none"/>
            </w:rPr>
            <w:t xml:space="preserve">  </w:t>
          </w:r>
          <w:r>
            <w:rPr>
              <w:rFonts w:ascii="宋体" w:hAnsi="宋体"/>
              <w:b/>
              <w:bCs/>
              <w:color w:val="auto"/>
              <w:sz w:val="36"/>
              <w:szCs w:val="36"/>
              <w:highlight w:val="none"/>
            </w:rPr>
            <w:t>录</w:t>
          </w:r>
        </w:p>
        <w:p>
          <w:pPr>
            <w:pStyle w:val="23"/>
            <w:tabs>
              <w:tab w:val="right" w:leader="dot" w:pos="8620"/>
            </w:tabs>
            <w:rPr>
              <w:rFonts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"_Toc4350_WPSOffice_Level1" </w:instrText>
          </w:r>
          <w:r>
            <w:rPr>
              <w:color w:val="auto"/>
              <w:highlight w:val="none"/>
            </w:rPr>
            <w:fldChar w:fldCharType="separate"/>
          </w:r>
          <w:r>
            <w:rPr>
              <w:rFonts w:hint="eastAsia" w:eastAsiaTheme="minorEastAsia" w:cstheme="minorBidi"/>
              <w:color w:val="auto"/>
              <w:sz w:val="28"/>
              <w:szCs w:val="28"/>
              <w:highlight w:val="none"/>
            </w:rPr>
            <w:t xml:space="preserve">第一章 </w:t>
          </w:r>
          <w:r>
            <w:rPr>
              <w:rFonts w:hint="eastAsia" w:eastAsiaTheme="minorEastAsia" w:cstheme="minorBidi"/>
              <w:color w:val="auto"/>
              <w:sz w:val="28"/>
              <w:szCs w:val="28"/>
              <w:highlight w:val="none"/>
              <w:lang w:val="en-US" w:eastAsia="zh-CN"/>
            </w:rPr>
            <w:t>公开招标公告</w:t>
          </w:r>
          <w:r>
            <w:rPr>
              <w:rFonts w:eastAsiaTheme="minorEastAsia" w:cstheme="minorBidi"/>
              <w:color w:val="auto"/>
              <w:sz w:val="28"/>
              <w:szCs w:val="28"/>
              <w:highlight w:val="none"/>
            </w:rPr>
            <w:tab/>
          </w:r>
          <w:bookmarkStart w:id="1" w:name="_Toc4350_WPSOffice_Level1Page"/>
          <w:r>
            <w:rPr>
              <w:rFonts w:eastAsiaTheme="minorEastAsia" w:cstheme="minorBidi"/>
              <w:color w:val="auto"/>
              <w:sz w:val="28"/>
              <w:szCs w:val="28"/>
              <w:highlight w:val="none"/>
            </w:rPr>
            <w:t>3</w:t>
          </w:r>
          <w:bookmarkEnd w:id="1"/>
          <w:r>
            <w:rPr>
              <w:rFonts w:eastAsiaTheme="minorEastAsia" w:cstheme="minorBidi"/>
              <w:color w:val="auto"/>
              <w:sz w:val="28"/>
              <w:szCs w:val="28"/>
              <w:highlight w:val="none"/>
            </w:rPr>
            <w:fldChar w:fldCharType="end"/>
          </w:r>
        </w:p>
        <w:p>
          <w:pPr>
            <w:pStyle w:val="23"/>
            <w:tabs>
              <w:tab w:val="right" w:leader="dot" w:pos="8620"/>
            </w:tabs>
            <w:rPr>
              <w:rFonts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"_Toc25017_WPSOffice_Level1" </w:instrText>
          </w:r>
          <w:r>
            <w:rPr>
              <w:color w:val="auto"/>
              <w:highlight w:val="none"/>
            </w:rPr>
            <w:fldChar w:fldCharType="separate"/>
          </w:r>
          <w:r>
            <w:rPr>
              <w:rFonts w:hint="eastAsia" w:eastAsiaTheme="minorEastAsia" w:cstheme="minorBidi"/>
              <w:color w:val="auto"/>
              <w:sz w:val="28"/>
              <w:szCs w:val="28"/>
              <w:highlight w:val="none"/>
            </w:rPr>
            <w:t xml:space="preserve">第二章 </w:t>
          </w:r>
          <w:r>
            <w:rPr>
              <w:rFonts w:hint="eastAsia" w:eastAsiaTheme="minorEastAsia" w:cstheme="minorBidi"/>
              <w:color w:val="auto"/>
              <w:sz w:val="28"/>
              <w:szCs w:val="28"/>
              <w:highlight w:val="none"/>
              <w:lang w:eastAsia="zh-CN"/>
            </w:rPr>
            <w:t>供应商</w:t>
          </w:r>
          <w:r>
            <w:rPr>
              <w:rFonts w:hint="eastAsia" w:eastAsiaTheme="minorEastAsia" w:cstheme="minorBidi"/>
              <w:color w:val="auto"/>
              <w:sz w:val="28"/>
              <w:szCs w:val="28"/>
              <w:highlight w:val="none"/>
            </w:rPr>
            <w:t>须知</w:t>
          </w:r>
          <w:r>
            <w:rPr>
              <w:rFonts w:eastAsiaTheme="minorEastAsia" w:cstheme="minorBidi"/>
              <w:color w:val="auto"/>
              <w:sz w:val="28"/>
              <w:szCs w:val="28"/>
              <w:highlight w:val="none"/>
            </w:rPr>
            <w:tab/>
          </w:r>
          <w:r>
            <w:rPr>
              <w:rFonts w:hint="eastAsia" w:eastAsiaTheme="minorEastAsia" w:cstheme="minorBidi"/>
              <w:color w:val="auto"/>
              <w:sz w:val="28"/>
              <w:szCs w:val="28"/>
              <w:highlight w:val="none"/>
              <w:lang w:val="en-US" w:eastAsia="zh-CN"/>
            </w:rPr>
            <w:t>6</w:t>
          </w:r>
          <w:r>
            <w:rPr>
              <w:rFonts w:hint="eastAsia" w:eastAsiaTheme="minorEastAsia" w:cstheme="minorBidi"/>
              <w:color w:val="auto"/>
              <w:sz w:val="28"/>
              <w:szCs w:val="28"/>
              <w:highlight w:val="none"/>
            </w:rPr>
            <w:fldChar w:fldCharType="end"/>
          </w:r>
        </w:p>
        <w:p>
          <w:pPr>
            <w:pStyle w:val="23"/>
            <w:tabs>
              <w:tab w:val="right" w:leader="dot" w:pos="8620"/>
            </w:tabs>
            <w:ind w:right="638" w:rightChars="304"/>
            <w:rPr>
              <w:rFonts w:hint="eastAsia" w:eastAsiaTheme="minorEastAsia" w:cstheme="minorBidi"/>
              <w:color w:val="auto"/>
              <w:sz w:val="28"/>
              <w:szCs w:val="28"/>
              <w:highlight w:val="none"/>
              <w:lang w:eastAsia="zh-CN"/>
            </w:rPr>
          </w:pPr>
          <w:r>
            <w:rPr>
              <w:color w:val="auto"/>
              <w:highlight w:val="none"/>
            </w:rPr>
            <w:fldChar w:fldCharType="begin"/>
          </w:r>
          <w:r>
            <w:rPr>
              <w:color w:val="auto"/>
              <w:highlight w:val="none"/>
            </w:rPr>
            <w:instrText xml:space="preserve"> HYPERLINK \l "_Toc13072_WPSOffice_Level1" </w:instrText>
          </w:r>
          <w:r>
            <w:rPr>
              <w:color w:val="auto"/>
              <w:highlight w:val="none"/>
            </w:rPr>
            <w:fldChar w:fldCharType="separate"/>
          </w:r>
          <w:r>
            <w:rPr>
              <w:rFonts w:hint="eastAsia" w:eastAsiaTheme="minorEastAsia" w:cstheme="minorBidi"/>
              <w:color w:val="auto"/>
              <w:sz w:val="28"/>
              <w:szCs w:val="28"/>
              <w:highlight w:val="none"/>
            </w:rPr>
            <w:t>第三章 招标需求</w:t>
          </w:r>
          <w:r>
            <w:rPr>
              <w:rFonts w:eastAsiaTheme="minorEastAsia" w:cstheme="minorBidi"/>
              <w:color w:val="auto"/>
              <w:sz w:val="28"/>
              <w:szCs w:val="28"/>
              <w:highlight w:val="none"/>
            </w:rPr>
            <w:tab/>
          </w:r>
          <w:r>
            <w:rPr>
              <w:rFonts w:hint="eastAsia" w:eastAsiaTheme="minorEastAsia" w:cstheme="minorBidi"/>
              <w:color w:val="auto"/>
              <w:sz w:val="28"/>
              <w:szCs w:val="28"/>
              <w:highlight w:val="none"/>
            </w:rPr>
            <w:t>1</w:t>
          </w:r>
          <w:r>
            <w:rPr>
              <w:rFonts w:hint="eastAsia" w:eastAsiaTheme="minorEastAsia" w:cstheme="minorBidi"/>
              <w:color w:val="auto"/>
              <w:sz w:val="28"/>
              <w:szCs w:val="28"/>
              <w:highlight w:val="none"/>
            </w:rPr>
            <w:fldChar w:fldCharType="end"/>
          </w:r>
          <w:r>
            <w:rPr>
              <w:rFonts w:hint="eastAsia" w:eastAsiaTheme="minorEastAsia" w:cstheme="minorBidi"/>
              <w:color w:val="auto"/>
              <w:sz w:val="28"/>
              <w:szCs w:val="28"/>
              <w:highlight w:val="none"/>
              <w:lang w:val="en-US" w:eastAsia="zh-CN"/>
            </w:rPr>
            <w:t>6</w:t>
          </w:r>
        </w:p>
        <w:p>
          <w:pPr>
            <w:pStyle w:val="23"/>
            <w:tabs>
              <w:tab w:val="right" w:leader="dot" w:pos="8620"/>
            </w:tabs>
            <w:rPr>
              <w:rFonts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"_Toc31173_WPSOffice_Level1" </w:instrText>
          </w:r>
          <w:r>
            <w:rPr>
              <w:color w:val="auto"/>
              <w:highlight w:val="none"/>
            </w:rPr>
            <w:fldChar w:fldCharType="separate"/>
          </w:r>
          <w:r>
            <w:rPr>
              <w:rFonts w:hint="eastAsia" w:eastAsiaTheme="minorEastAsia" w:cstheme="minorBidi"/>
              <w:color w:val="auto"/>
              <w:sz w:val="28"/>
              <w:szCs w:val="28"/>
              <w:highlight w:val="none"/>
            </w:rPr>
            <w:t>第四章 评标</w:t>
          </w:r>
          <w:r>
            <w:rPr>
              <w:rFonts w:eastAsiaTheme="minorEastAsia" w:cstheme="minorBidi"/>
              <w:color w:val="auto"/>
              <w:sz w:val="28"/>
              <w:szCs w:val="28"/>
              <w:highlight w:val="none"/>
            </w:rPr>
            <w:tab/>
          </w:r>
          <w:bookmarkStart w:id="2" w:name="_Toc31173_WPSOffice_Level1Page"/>
          <w:r>
            <w:rPr>
              <w:rFonts w:eastAsiaTheme="minorEastAsia" w:cstheme="minorBidi"/>
              <w:color w:val="auto"/>
              <w:sz w:val="28"/>
              <w:szCs w:val="28"/>
              <w:highlight w:val="none"/>
            </w:rPr>
            <w:t>2</w:t>
          </w:r>
          <w:bookmarkEnd w:id="2"/>
          <w:r>
            <w:rPr>
              <w:rFonts w:hint="eastAsia" w:eastAsiaTheme="minorEastAsia" w:cstheme="minorBidi"/>
              <w:color w:val="auto"/>
              <w:sz w:val="28"/>
              <w:szCs w:val="28"/>
              <w:highlight w:val="none"/>
              <w:lang w:val="en-US" w:eastAsia="zh-CN"/>
            </w:rPr>
            <w:t>3</w:t>
          </w:r>
          <w:r>
            <w:rPr>
              <w:rFonts w:eastAsiaTheme="minorEastAsia" w:cstheme="minorBidi"/>
              <w:color w:val="auto"/>
              <w:sz w:val="28"/>
              <w:szCs w:val="28"/>
              <w:highlight w:val="none"/>
            </w:rPr>
            <w:fldChar w:fldCharType="end"/>
          </w:r>
        </w:p>
        <w:p>
          <w:pPr>
            <w:pStyle w:val="23"/>
            <w:tabs>
              <w:tab w:val="right" w:leader="dot" w:pos="8620"/>
            </w:tabs>
            <w:rPr>
              <w:rFonts w:hint="eastAsia" w:eastAsiaTheme="minorEastAsia" w:cstheme="minorBidi"/>
              <w:color w:val="auto"/>
              <w:sz w:val="28"/>
              <w:szCs w:val="28"/>
              <w:highlight w:val="none"/>
              <w:lang w:val="en-US" w:eastAsia="zh-CN"/>
            </w:rPr>
          </w:pPr>
          <w:r>
            <w:rPr>
              <w:color w:val="auto"/>
              <w:highlight w:val="none"/>
            </w:rPr>
            <w:fldChar w:fldCharType="begin"/>
          </w:r>
          <w:r>
            <w:rPr>
              <w:color w:val="auto"/>
              <w:highlight w:val="none"/>
            </w:rPr>
            <w:instrText xml:space="preserve"> HYPERLINK \l "_Toc27944_WPSOffice_Level1" </w:instrText>
          </w:r>
          <w:r>
            <w:rPr>
              <w:color w:val="auto"/>
              <w:highlight w:val="none"/>
            </w:rPr>
            <w:fldChar w:fldCharType="separate"/>
          </w:r>
          <w:r>
            <w:rPr>
              <w:rFonts w:hint="eastAsia" w:eastAsiaTheme="minorEastAsia" w:cstheme="minorBidi"/>
              <w:color w:val="auto"/>
              <w:sz w:val="28"/>
              <w:szCs w:val="28"/>
              <w:highlight w:val="none"/>
            </w:rPr>
            <w:t>第五章 拟签订的合同文本</w:t>
          </w:r>
          <w:r>
            <w:rPr>
              <w:rFonts w:eastAsiaTheme="minorEastAsia" w:cstheme="minorBidi"/>
              <w:color w:val="auto"/>
              <w:sz w:val="28"/>
              <w:szCs w:val="28"/>
              <w:highlight w:val="none"/>
            </w:rPr>
            <w:tab/>
          </w:r>
          <w:r>
            <w:rPr>
              <w:rFonts w:hint="eastAsia" w:eastAsiaTheme="minorEastAsia" w:cstheme="minorBidi"/>
              <w:color w:val="auto"/>
              <w:sz w:val="28"/>
              <w:szCs w:val="28"/>
              <w:highlight w:val="none"/>
              <w:lang w:val="en-US" w:eastAsia="zh-CN"/>
            </w:rPr>
            <w:t>3</w:t>
          </w:r>
          <w:r>
            <w:rPr>
              <w:rFonts w:eastAsiaTheme="minorEastAsia" w:cstheme="minorBidi"/>
              <w:color w:val="auto"/>
              <w:sz w:val="28"/>
              <w:szCs w:val="28"/>
              <w:highlight w:val="none"/>
            </w:rPr>
            <w:fldChar w:fldCharType="end"/>
          </w:r>
          <w:r>
            <w:rPr>
              <w:rFonts w:hint="eastAsia" w:eastAsiaTheme="minorEastAsia" w:cstheme="minorBidi"/>
              <w:color w:val="auto"/>
              <w:sz w:val="28"/>
              <w:szCs w:val="28"/>
              <w:highlight w:val="none"/>
              <w:lang w:val="en-US" w:eastAsia="zh-CN"/>
            </w:rPr>
            <w:t>3</w:t>
          </w:r>
        </w:p>
        <w:p>
          <w:pPr>
            <w:pStyle w:val="23"/>
            <w:tabs>
              <w:tab w:val="right" w:leader="dot" w:pos="8620"/>
            </w:tabs>
            <w:rPr>
              <w:color w:val="auto"/>
              <w:highlight w:val="none"/>
            </w:rPr>
          </w:pPr>
          <w:r>
            <w:rPr>
              <w:color w:val="auto"/>
              <w:highlight w:val="none"/>
            </w:rPr>
            <w:fldChar w:fldCharType="begin"/>
          </w:r>
          <w:r>
            <w:rPr>
              <w:color w:val="auto"/>
              <w:highlight w:val="none"/>
            </w:rPr>
            <w:instrText xml:space="preserve"> HYPERLINK \l "_Toc5481_WPSOffice_Level1" </w:instrText>
          </w:r>
          <w:r>
            <w:rPr>
              <w:color w:val="auto"/>
              <w:highlight w:val="none"/>
            </w:rPr>
            <w:fldChar w:fldCharType="separate"/>
          </w:r>
          <w:r>
            <w:rPr>
              <w:rFonts w:hint="eastAsia" w:eastAsiaTheme="minorEastAsia" w:cstheme="minorBidi"/>
              <w:color w:val="auto"/>
              <w:sz w:val="28"/>
              <w:szCs w:val="28"/>
              <w:highlight w:val="none"/>
            </w:rPr>
            <w:t>第六章 投标文件格式</w:t>
          </w:r>
          <w:r>
            <w:rPr>
              <w:rFonts w:eastAsiaTheme="minorEastAsia" w:cstheme="minorBidi"/>
              <w:color w:val="auto"/>
              <w:sz w:val="28"/>
              <w:szCs w:val="28"/>
              <w:highlight w:val="none"/>
            </w:rPr>
            <w:tab/>
          </w:r>
          <w:r>
            <w:rPr>
              <w:rFonts w:hint="eastAsia" w:eastAsiaTheme="minorEastAsia" w:cstheme="minorBidi"/>
              <w:color w:val="auto"/>
              <w:sz w:val="28"/>
              <w:szCs w:val="28"/>
              <w:highlight w:val="none"/>
              <w:lang w:val="en-US" w:eastAsia="zh-CN"/>
            </w:rPr>
            <w:t>3</w:t>
          </w:r>
          <w:r>
            <w:rPr>
              <w:rFonts w:eastAsiaTheme="minorEastAsia" w:cstheme="minorBidi"/>
              <w:color w:val="auto"/>
              <w:sz w:val="28"/>
              <w:szCs w:val="28"/>
              <w:highlight w:val="none"/>
            </w:rPr>
            <w:fldChar w:fldCharType="end"/>
          </w:r>
          <w:r>
            <w:rPr>
              <w:rFonts w:hint="eastAsia" w:eastAsiaTheme="minorEastAsia" w:cstheme="minorBidi"/>
              <w:color w:val="auto"/>
              <w:sz w:val="28"/>
              <w:szCs w:val="28"/>
              <w:highlight w:val="none"/>
              <w:lang w:val="en-US" w:eastAsia="zh-CN"/>
            </w:rPr>
            <w:t>6</w:t>
          </w:r>
        </w:p>
      </w:sdtContent>
    </w:sdt>
    <w:bookmarkEnd w:id="0"/>
    <w:p>
      <w:pPr>
        <w:spacing w:line="480" w:lineRule="auto"/>
        <w:rPr>
          <w:color w:val="auto"/>
          <w:sz w:val="28"/>
          <w:szCs w:val="28"/>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rPr>
          <w:rFonts w:asciiTheme="majorEastAsia" w:hAnsiTheme="majorEastAsia" w:eastAsiaTheme="majorEastAsia"/>
          <w:b/>
          <w:color w:val="auto"/>
          <w:sz w:val="36"/>
          <w:szCs w:val="36"/>
          <w:highlight w:val="none"/>
        </w:rPr>
      </w:pPr>
      <w:r>
        <w:rPr>
          <w:rFonts w:hint="eastAsia" w:asciiTheme="majorEastAsia" w:hAnsiTheme="majorEastAsia" w:eastAsiaTheme="majorEastAsia"/>
          <w:b/>
          <w:color w:val="auto"/>
          <w:kern w:val="0"/>
          <w:sz w:val="36"/>
          <w:szCs w:val="36"/>
          <w:highlight w:val="none"/>
        </w:rPr>
        <w:br w:type="page"/>
      </w:r>
    </w:p>
    <w:p>
      <w:pPr>
        <w:keepNext w:val="0"/>
        <w:keepLines w:val="0"/>
        <w:pageBreakBefore w:val="0"/>
        <w:numPr>
          <w:ilvl w:val="0"/>
          <w:numId w:val="4"/>
        </w:numPr>
        <w:tabs>
          <w:tab w:val="left" w:pos="180"/>
          <w:tab w:val="left" w:pos="360"/>
          <w:tab w:val="left" w:pos="540"/>
          <w:tab w:val="left" w:pos="8280"/>
        </w:tabs>
        <w:kinsoku/>
        <w:wordWrap/>
        <w:overflowPunct/>
        <w:topLinePunct w:val="0"/>
        <w:autoSpaceDE w:val="0"/>
        <w:autoSpaceDN w:val="0"/>
        <w:bidi w:val="0"/>
        <w:adjustRightInd w:val="0"/>
        <w:spacing w:line="300" w:lineRule="auto"/>
        <w:ind w:right="23"/>
        <w:jc w:val="center"/>
        <w:textAlignment w:val="auto"/>
        <w:rPr>
          <w:rFonts w:ascii="宋体" w:hAnsi="宋体" w:cs="宋体"/>
          <w:b/>
          <w:color w:val="auto"/>
          <w:sz w:val="36"/>
          <w:szCs w:val="36"/>
          <w:highlight w:val="none"/>
        </w:rPr>
      </w:pPr>
      <w:bookmarkStart w:id="3" w:name="_Toc4350_WPSOffice_Level1"/>
      <w:r>
        <w:rPr>
          <w:rFonts w:hint="eastAsia" w:ascii="宋体" w:hAnsi="宋体" w:cs="宋体"/>
          <w:b/>
          <w:color w:val="auto"/>
          <w:kern w:val="0"/>
          <w:sz w:val="36"/>
          <w:szCs w:val="36"/>
          <w:highlight w:val="none"/>
          <w:lang w:val="en-US" w:eastAsia="zh-CN"/>
        </w:rPr>
        <w:t>公开招标公告</w:t>
      </w:r>
      <w:bookmarkEnd w:id="3"/>
    </w:p>
    <w:p>
      <w:pPr>
        <w:pStyle w:val="27"/>
        <w:keepNext w:val="0"/>
        <w:keepLines w:val="0"/>
        <w:widowControl/>
        <w:suppressLineNumbers w:val="0"/>
        <w:spacing w:line="360" w:lineRule="auto"/>
        <w:ind w:left="0" w:firstLine="480" w:firstLineChars="200"/>
        <w:rPr>
          <w:rFonts w:hint="eastAsia" w:ascii="宋体" w:hAnsi="宋体" w:eastAsia="宋体" w:cs="宋体"/>
          <w:color w:val="auto"/>
          <w:kern w:val="2"/>
          <w:sz w:val="24"/>
          <w:szCs w:val="24"/>
          <w:highlight w:val="none"/>
          <w:lang w:val="en-US" w:eastAsia="zh-CN" w:bidi="ar-SA"/>
        </w:rPr>
      </w:pPr>
      <w:bookmarkStart w:id="4" w:name="_Toc35393621"/>
      <w:bookmarkStart w:id="5" w:name="_Toc28359002"/>
      <w:bookmarkStart w:id="6" w:name="_Toc35393790"/>
      <w:bookmarkStart w:id="7" w:name="_Toc28359079"/>
      <w:bookmarkStart w:id="8" w:name="_Hlk24379207"/>
      <w:r>
        <w:rPr>
          <w:rFonts w:hint="eastAsia" w:cs="宋体"/>
          <w:color w:val="auto"/>
          <w:kern w:val="0"/>
          <w:sz w:val="24"/>
          <w:highlight w:val="none"/>
          <w:lang w:eastAsia="zh-CN"/>
        </w:rPr>
        <w:t>台州湾新区招商项目前期技术咨询服务项目（2502）（重新招标）</w:t>
      </w:r>
      <w:r>
        <w:rPr>
          <w:rFonts w:hint="eastAsia" w:ascii="宋体" w:hAnsi="宋体" w:eastAsia="宋体" w:cs="宋体"/>
          <w:color w:val="auto"/>
          <w:kern w:val="2"/>
          <w:sz w:val="24"/>
          <w:szCs w:val="24"/>
          <w:highlight w:val="none"/>
          <w:lang w:val="en-US" w:eastAsia="zh-CN" w:bidi="ar-SA"/>
        </w:rPr>
        <w:t>招标项目的潜在</w:t>
      </w:r>
      <w:r>
        <w:rPr>
          <w:rFonts w:hint="eastAsia"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应在台州市智慧招采云平台，https://tz.etrading.cn/获取（下载）招标文件，并于</w:t>
      </w:r>
      <w:r>
        <w:rPr>
          <w:rFonts w:hint="eastAsia" w:cs="宋体"/>
          <w:color w:val="auto"/>
          <w:kern w:val="2"/>
          <w:sz w:val="24"/>
          <w:szCs w:val="24"/>
          <w:highlight w:val="none"/>
          <w:lang w:val="en-US" w:eastAsia="zh-CN" w:bidi="ar-SA"/>
        </w:rPr>
        <w:t>2025年10月16日14</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0（北京时间）前递交（上传）投标文件。</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eastAsia="宋体" w:cs="宋体"/>
          <w:b/>
          <w:bCs/>
          <w:color w:val="auto"/>
          <w:sz w:val="24"/>
          <w:szCs w:val="24"/>
          <w:highlight w:val="none"/>
          <w:lang w:eastAsia="zh-CN"/>
        </w:rPr>
      </w:pPr>
      <w:r>
        <w:rPr>
          <w:rFonts w:hint="eastAsia" w:cs="宋体"/>
          <w:b/>
          <w:bCs/>
          <w:color w:val="auto"/>
          <w:sz w:val="24"/>
          <w:szCs w:val="24"/>
          <w:highlight w:val="none"/>
        </w:rPr>
        <w:t>一、项目基本情况</w:t>
      </w:r>
      <w:bookmarkEnd w:id="4"/>
      <w:bookmarkEnd w:id="5"/>
      <w:bookmarkEnd w:id="6"/>
      <w:bookmarkEnd w:id="7"/>
    </w:p>
    <w:p>
      <w:pPr>
        <w:keepNext w:val="0"/>
        <w:keepLines w:val="0"/>
        <w:pageBreakBefore w:val="0"/>
        <w:kinsoku/>
        <w:wordWrap/>
        <w:overflowPunct/>
        <w:topLinePunct w:val="0"/>
        <w:bidi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项目编号：zjg202509215-1</w:t>
      </w:r>
      <w:r>
        <w:rPr>
          <w:rFonts w:hint="eastAsia" w:ascii="宋体" w:hAnsi="宋体" w:cs="宋体"/>
          <w:color w:val="auto"/>
          <w:sz w:val="24"/>
          <w:highlight w:val="none"/>
          <w:lang w:val="en-US" w:eastAsia="zh-CN"/>
        </w:rPr>
        <w:t xml:space="preserve">               </w:t>
      </w:r>
    </w:p>
    <w:bookmarkEnd w:id="8"/>
    <w:p>
      <w:pPr>
        <w:keepNext w:val="0"/>
        <w:keepLines w:val="0"/>
        <w:pageBreakBefore w:val="0"/>
        <w:kinsoku/>
        <w:wordWrap/>
        <w:overflowPunct/>
        <w:topLinePunct w:val="0"/>
        <w:bidi w:val="0"/>
        <w:spacing w:line="360" w:lineRule="auto"/>
        <w:ind w:firstLine="480" w:firstLineChars="200"/>
        <w:textAlignment w:val="auto"/>
        <w:rPr>
          <w:color w:val="auto"/>
          <w:highlight w:val="none"/>
        </w:rPr>
      </w:pPr>
      <w:r>
        <w:rPr>
          <w:rFonts w:hint="eastAsia" w:ascii="宋体" w:hAnsi="宋体" w:cs="宋体"/>
          <w:color w:val="auto"/>
          <w:sz w:val="24"/>
          <w:highlight w:val="none"/>
        </w:rPr>
        <w:t>项目名称：</w:t>
      </w:r>
      <w:r>
        <w:rPr>
          <w:rFonts w:hint="eastAsia" w:ascii="宋体" w:hAnsi="宋体" w:cs="宋体"/>
          <w:color w:val="auto"/>
          <w:kern w:val="0"/>
          <w:sz w:val="24"/>
          <w:highlight w:val="none"/>
          <w:lang w:eastAsia="zh-CN"/>
        </w:rPr>
        <w:t>台州湾新区招商项目前期技术咨询服务项目（2502）（重新招标）</w:t>
      </w:r>
    </w:p>
    <w:tbl>
      <w:tblPr>
        <w:tblStyle w:val="30"/>
        <w:tblpPr w:leftFromText="181" w:rightFromText="181" w:bottomFromText="170" w:vertAnchor="text" w:tblpXSpec="center" w:tblpY="1"/>
        <w:tblOverlap w:val="never"/>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576"/>
        <w:gridCol w:w="1766"/>
        <w:gridCol w:w="983"/>
        <w:gridCol w:w="1034"/>
        <w:gridCol w:w="1116"/>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23" w:type="dxa"/>
            <w:noWrap w:val="0"/>
            <w:vAlign w:val="center"/>
          </w:tcPr>
          <w:p>
            <w:pPr>
              <w:tabs>
                <w:tab w:val="left" w:pos="8280"/>
              </w:tabs>
              <w:autoSpaceDE w:val="0"/>
              <w:autoSpaceDN w:val="0"/>
              <w:adjustRightInd w:val="0"/>
              <w:spacing w:line="312" w:lineRule="auto"/>
              <w:jc w:val="center"/>
              <w:rPr>
                <w:rFonts w:ascii="宋体" w:hAnsi="宋体" w:cs="宋体"/>
                <w:b/>
                <w:szCs w:val="21"/>
                <w:highlight w:val="none"/>
              </w:rPr>
            </w:pPr>
            <w:bookmarkStart w:id="9" w:name="_Toc35393791"/>
            <w:bookmarkStart w:id="10" w:name="_Toc35393622"/>
            <w:bookmarkStart w:id="11" w:name="_Toc28359080"/>
            <w:bookmarkStart w:id="12" w:name="_Toc28359003"/>
            <w:r>
              <w:rPr>
                <w:rFonts w:hint="eastAsia" w:ascii="宋体" w:hAnsi="宋体" w:cs="宋体"/>
                <w:b/>
                <w:szCs w:val="21"/>
                <w:highlight w:val="none"/>
              </w:rPr>
              <w:t>标项号</w:t>
            </w:r>
          </w:p>
        </w:tc>
        <w:tc>
          <w:tcPr>
            <w:tcW w:w="2576" w:type="dxa"/>
            <w:noWrap w:val="0"/>
            <w:vAlign w:val="center"/>
          </w:tcPr>
          <w:p>
            <w:pPr>
              <w:tabs>
                <w:tab w:val="left" w:pos="8280"/>
              </w:tabs>
              <w:autoSpaceDE w:val="0"/>
              <w:autoSpaceDN w:val="0"/>
              <w:adjustRightInd w:val="0"/>
              <w:spacing w:line="312" w:lineRule="auto"/>
              <w:ind w:firstLine="105" w:firstLineChars="50"/>
              <w:jc w:val="center"/>
              <w:rPr>
                <w:rFonts w:ascii="宋体" w:hAnsi="宋体" w:cs="宋体"/>
                <w:b/>
                <w:szCs w:val="21"/>
                <w:highlight w:val="none"/>
              </w:rPr>
            </w:pPr>
            <w:r>
              <w:rPr>
                <w:rFonts w:hint="eastAsia" w:ascii="宋体" w:hAnsi="宋体" w:cs="宋体"/>
                <w:b/>
                <w:szCs w:val="21"/>
                <w:highlight w:val="none"/>
              </w:rPr>
              <w:t>标项名称</w:t>
            </w:r>
          </w:p>
        </w:tc>
        <w:tc>
          <w:tcPr>
            <w:tcW w:w="1766" w:type="dxa"/>
            <w:noWrap w:val="0"/>
            <w:vAlign w:val="center"/>
          </w:tcPr>
          <w:p>
            <w:pPr>
              <w:tabs>
                <w:tab w:val="left" w:pos="8280"/>
              </w:tabs>
              <w:autoSpaceDE w:val="0"/>
              <w:autoSpaceDN w:val="0"/>
              <w:adjustRightInd w:val="0"/>
              <w:spacing w:line="312" w:lineRule="auto"/>
              <w:ind w:firstLine="105" w:firstLineChars="50"/>
              <w:jc w:val="center"/>
              <w:rPr>
                <w:rFonts w:ascii="宋体" w:hAnsi="宋体" w:cs="宋体"/>
                <w:b/>
                <w:szCs w:val="21"/>
                <w:highlight w:val="none"/>
              </w:rPr>
            </w:pPr>
            <w:r>
              <w:rPr>
                <w:rFonts w:hint="eastAsia" w:ascii="宋体" w:hAnsi="宋体" w:cs="宋体"/>
                <w:b/>
                <w:szCs w:val="21"/>
                <w:highlight w:val="none"/>
              </w:rPr>
              <w:t>采购内容</w:t>
            </w:r>
          </w:p>
        </w:tc>
        <w:tc>
          <w:tcPr>
            <w:tcW w:w="983" w:type="dxa"/>
            <w:noWrap w:val="0"/>
            <w:vAlign w:val="center"/>
          </w:tcPr>
          <w:p>
            <w:pPr>
              <w:tabs>
                <w:tab w:val="left" w:pos="8280"/>
              </w:tabs>
              <w:autoSpaceDE w:val="0"/>
              <w:autoSpaceDN w:val="0"/>
              <w:adjustRightInd w:val="0"/>
              <w:spacing w:line="312" w:lineRule="auto"/>
              <w:jc w:val="center"/>
              <w:rPr>
                <w:rFonts w:ascii="宋体" w:hAnsi="宋体" w:cs="宋体"/>
                <w:b/>
                <w:szCs w:val="21"/>
                <w:highlight w:val="none"/>
              </w:rPr>
            </w:pPr>
            <w:r>
              <w:rPr>
                <w:rFonts w:hint="eastAsia" w:ascii="宋体" w:hAnsi="宋体" w:cs="宋体"/>
                <w:b/>
                <w:kern w:val="0"/>
                <w:szCs w:val="21"/>
                <w:highlight w:val="none"/>
              </w:rPr>
              <w:t>数量</w:t>
            </w:r>
          </w:p>
        </w:tc>
        <w:tc>
          <w:tcPr>
            <w:tcW w:w="1034" w:type="dxa"/>
            <w:noWrap w:val="0"/>
            <w:vAlign w:val="center"/>
          </w:tcPr>
          <w:p>
            <w:pPr>
              <w:tabs>
                <w:tab w:val="left" w:pos="8280"/>
              </w:tabs>
              <w:autoSpaceDE w:val="0"/>
              <w:autoSpaceDN w:val="0"/>
              <w:adjustRightInd w:val="0"/>
              <w:spacing w:line="312" w:lineRule="auto"/>
              <w:jc w:val="center"/>
              <w:rPr>
                <w:rFonts w:ascii="宋体" w:hAnsi="宋体" w:cs="宋体"/>
                <w:b/>
                <w:szCs w:val="21"/>
                <w:highlight w:val="none"/>
              </w:rPr>
            </w:pPr>
            <w:r>
              <w:rPr>
                <w:rFonts w:hint="eastAsia" w:ascii="宋体" w:hAnsi="宋体" w:cs="宋体"/>
                <w:b/>
                <w:szCs w:val="21"/>
                <w:highlight w:val="none"/>
              </w:rPr>
              <w:t>单位</w:t>
            </w:r>
          </w:p>
        </w:tc>
        <w:tc>
          <w:tcPr>
            <w:tcW w:w="1116" w:type="dxa"/>
            <w:noWrap w:val="0"/>
            <w:vAlign w:val="center"/>
          </w:tcPr>
          <w:p>
            <w:pPr>
              <w:tabs>
                <w:tab w:val="left" w:pos="8280"/>
              </w:tabs>
              <w:autoSpaceDE w:val="0"/>
              <w:autoSpaceDN w:val="0"/>
              <w:adjustRightInd w:val="0"/>
              <w:spacing w:line="312" w:lineRule="auto"/>
              <w:jc w:val="center"/>
              <w:rPr>
                <w:rFonts w:ascii="宋体" w:hAnsi="宋体" w:cs="宋体"/>
                <w:b/>
                <w:szCs w:val="21"/>
                <w:highlight w:val="none"/>
              </w:rPr>
            </w:pPr>
            <w:r>
              <w:rPr>
                <w:rFonts w:hint="eastAsia" w:ascii="宋体" w:hAnsi="宋体" w:cs="宋体"/>
                <w:b/>
                <w:szCs w:val="21"/>
                <w:highlight w:val="none"/>
              </w:rPr>
              <w:t>预算</w:t>
            </w:r>
          </w:p>
          <w:p>
            <w:pPr>
              <w:tabs>
                <w:tab w:val="left" w:pos="8280"/>
              </w:tabs>
              <w:autoSpaceDE w:val="0"/>
              <w:autoSpaceDN w:val="0"/>
              <w:adjustRightInd w:val="0"/>
              <w:spacing w:line="312" w:lineRule="auto"/>
              <w:jc w:val="center"/>
              <w:rPr>
                <w:rFonts w:ascii="宋体" w:hAnsi="宋体" w:cs="宋体"/>
                <w:b/>
                <w:szCs w:val="21"/>
                <w:highlight w:val="none"/>
              </w:rPr>
            </w:pPr>
            <w:r>
              <w:rPr>
                <w:rFonts w:hint="eastAsia" w:ascii="宋体" w:hAnsi="宋体" w:cs="宋体"/>
                <w:b/>
                <w:szCs w:val="21"/>
                <w:highlight w:val="none"/>
              </w:rPr>
              <w:t>（万元）</w:t>
            </w:r>
          </w:p>
        </w:tc>
        <w:tc>
          <w:tcPr>
            <w:tcW w:w="1218" w:type="dxa"/>
            <w:noWrap w:val="0"/>
            <w:vAlign w:val="center"/>
          </w:tcPr>
          <w:p>
            <w:pPr>
              <w:spacing w:line="312" w:lineRule="auto"/>
              <w:jc w:val="center"/>
              <w:rPr>
                <w:rFonts w:ascii="宋体" w:hAnsi="宋体" w:cs="宋体"/>
                <w:b/>
                <w:szCs w:val="21"/>
                <w:highlight w:val="none"/>
              </w:rPr>
            </w:pPr>
            <w:r>
              <w:rPr>
                <w:rFonts w:hint="eastAsia" w:ascii="宋体" w:hAnsi="宋体" w:cs="宋体"/>
                <w:b/>
                <w:szCs w:val="21"/>
                <w:highlight w:val="none"/>
              </w:rPr>
              <w:t>最高限价</w:t>
            </w:r>
          </w:p>
          <w:p>
            <w:pPr>
              <w:spacing w:line="312" w:lineRule="auto"/>
              <w:jc w:val="center"/>
              <w:rPr>
                <w:rFonts w:ascii="宋体" w:hAnsi="宋体" w:cs="宋体"/>
                <w:b/>
                <w:szCs w:val="21"/>
                <w:highlight w:val="none"/>
              </w:rPr>
            </w:pPr>
            <w:r>
              <w:rPr>
                <w:rFonts w:hint="eastAsia" w:ascii="宋体" w:hAnsi="宋体" w:cs="宋体"/>
                <w:b/>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923" w:type="dxa"/>
            <w:noWrap w:val="0"/>
            <w:vAlign w:val="center"/>
          </w:tcPr>
          <w:p>
            <w:pPr>
              <w:spacing w:line="312" w:lineRule="auto"/>
              <w:jc w:val="center"/>
              <w:rPr>
                <w:rFonts w:ascii="宋体" w:hAnsi="宋体" w:cs="宋体"/>
                <w:sz w:val="24"/>
                <w:highlight w:val="none"/>
              </w:rPr>
            </w:pPr>
            <w:r>
              <w:rPr>
                <w:rFonts w:hint="eastAsia" w:ascii="宋体" w:hAnsi="宋体" w:cs="宋体"/>
                <w:sz w:val="24"/>
                <w:highlight w:val="none"/>
              </w:rPr>
              <w:t>1</w:t>
            </w:r>
          </w:p>
        </w:tc>
        <w:tc>
          <w:tcPr>
            <w:tcW w:w="2576" w:type="dxa"/>
            <w:noWrap w:val="0"/>
            <w:vAlign w:val="center"/>
          </w:tcPr>
          <w:p>
            <w:pPr>
              <w:spacing w:line="312" w:lineRule="auto"/>
              <w:jc w:val="center"/>
              <w:rPr>
                <w:rFonts w:hint="eastAsia" w:ascii="宋体" w:hAnsi="宋体" w:cs="宋体"/>
                <w:sz w:val="24"/>
                <w:highlight w:val="none"/>
              </w:rPr>
            </w:pPr>
            <w:r>
              <w:rPr>
                <w:rFonts w:hint="eastAsia" w:ascii="宋体" w:hAnsi="宋体" w:cs="宋体"/>
                <w:color w:val="auto"/>
                <w:kern w:val="0"/>
                <w:sz w:val="24"/>
                <w:highlight w:val="none"/>
                <w:lang w:eastAsia="zh-CN"/>
              </w:rPr>
              <w:t>台州湾新区招商项目前期技术咨询服务项目（2502）（重新招标）</w:t>
            </w:r>
          </w:p>
        </w:tc>
        <w:tc>
          <w:tcPr>
            <w:tcW w:w="1766" w:type="dxa"/>
            <w:noWrap w:val="0"/>
            <w:vAlign w:val="center"/>
          </w:tcPr>
          <w:p>
            <w:pPr>
              <w:spacing w:line="312" w:lineRule="auto"/>
              <w:jc w:val="center"/>
              <w:rPr>
                <w:rFonts w:ascii="宋体" w:hAnsi="宋体" w:cs="宋体"/>
                <w:sz w:val="24"/>
                <w:highlight w:val="none"/>
              </w:rPr>
            </w:pPr>
            <w:r>
              <w:rPr>
                <w:rFonts w:hint="eastAsia" w:ascii="宋体" w:hAnsi="宋体" w:cs="宋体"/>
                <w:sz w:val="24"/>
                <w:highlight w:val="none"/>
              </w:rPr>
              <w:t>详见招标需求</w:t>
            </w:r>
          </w:p>
        </w:tc>
        <w:tc>
          <w:tcPr>
            <w:tcW w:w="983" w:type="dxa"/>
            <w:noWrap w:val="0"/>
            <w:vAlign w:val="center"/>
          </w:tcPr>
          <w:p>
            <w:pPr>
              <w:spacing w:line="312" w:lineRule="auto"/>
              <w:jc w:val="center"/>
              <w:rPr>
                <w:rFonts w:ascii="宋体" w:hAnsi="宋体" w:cs="宋体"/>
                <w:sz w:val="24"/>
                <w:highlight w:val="none"/>
              </w:rPr>
            </w:pPr>
            <w:r>
              <w:rPr>
                <w:rFonts w:hint="eastAsia" w:ascii="宋体" w:hAnsi="宋体" w:cs="宋体"/>
                <w:sz w:val="24"/>
                <w:highlight w:val="none"/>
              </w:rPr>
              <w:t>1</w:t>
            </w:r>
          </w:p>
        </w:tc>
        <w:tc>
          <w:tcPr>
            <w:tcW w:w="1034" w:type="dxa"/>
            <w:noWrap w:val="0"/>
            <w:vAlign w:val="center"/>
          </w:tcPr>
          <w:p>
            <w:pPr>
              <w:spacing w:line="312" w:lineRule="auto"/>
              <w:jc w:val="center"/>
              <w:rPr>
                <w:rFonts w:ascii="宋体" w:hAnsi="宋体" w:cs="宋体"/>
                <w:sz w:val="24"/>
                <w:highlight w:val="none"/>
              </w:rPr>
            </w:pPr>
            <w:r>
              <w:rPr>
                <w:rFonts w:hint="eastAsia" w:ascii="宋体" w:hAnsi="宋体" w:cs="宋体"/>
                <w:sz w:val="24"/>
                <w:highlight w:val="none"/>
              </w:rPr>
              <w:t>项</w:t>
            </w:r>
          </w:p>
        </w:tc>
        <w:tc>
          <w:tcPr>
            <w:tcW w:w="1116" w:type="dxa"/>
            <w:noWrap w:val="0"/>
            <w:vAlign w:val="center"/>
          </w:tcPr>
          <w:p>
            <w:pPr>
              <w:spacing w:line="312"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45</w:t>
            </w:r>
          </w:p>
        </w:tc>
        <w:tc>
          <w:tcPr>
            <w:tcW w:w="1218" w:type="dxa"/>
            <w:noWrap w:val="0"/>
            <w:vAlign w:val="center"/>
          </w:tcPr>
          <w:p>
            <w:pPr>
              <w:spacing w:line="312"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45</w:t>
            </w:r>
          </w:p>
        </w:tc>
      </w:tr>
    </w:tbl>
    <w:p>
      <w:pPr>
        <w:pStyle w:val="4"/>
        <w:keepNext w:val="0"/>
        <w:keepLines w:val="0"/>
        <w:pageBreakBefore w:val="0"/>
        <w:tabs>
          <w:tab w:val="left" w:pos="9660"/>
          <w:tab w:val="clear" w:pos="8280"/>
        </w:tabs>
        <w:kinsoku/>
        <w:wordWrap/>
        <w:overflowPunct/>
        <w:topLinePunct w:val="0"/>
        <w:bidi w:val="0"/>
        <w:spacing w:line="360" w:lineRule="auto"/>
        <w:ind w:right="23"/>
        <w:jc w:val="left"/>
        <w:textAlignment w:val="auto"/>
        <w:rPr>
          <w:rFonts w:hint="eastAsia" w:eastAsia="宋体" w:cs="宋体"/>
          <w:bCs/>
          <w:color w:val="auto"/>
          <w:sz w:val="24"/>
          <w:szCs w:val="24"/>
          <w:highlight w:val="none"/>
          <w:lang w:eastAsia="zh-CN"/>
        </w:rPr>
      </w:pPr>
      <w:r>
        <w:rPr>
          <w:rFonts w:hint="eastAsia" w:cs="宋体"/>
          <w:bCs/>
          <w:color w:val="auto"/>
          <w:sz w:val="24"/>
          <w:szCs w:val="24"/>
          <w:highlight w:val="none"/>
        </w:rPr>
        <w:t>二、</w:t>
      </w:r>
      <w:r>
        <w:rPr>
          <w:rFonts w:hint="eastAsia" w:cs="宋体"/>
          <w:bCs/>
          <w:color w:val="auto"/>
          <w:sz w:val="24"/>
          <w:szCs w:val="24"/>
          <w:highlight w:val="none"/>
          <w:lang w:val="en-US" w:eastAsia="zh-CN"/>
        </w:rPr>
        <w:t>申请人</w:t>
      </w:r>
      <w:r>
        <w:rPr>
          <w:rFonts w:hint="eastAsia" w:cs="宋体"/>
          <w:bCs/>
          <w:color w:val="auto"/>
          <w:sz w:val="24"/>
          <w:szCs w:val="24"/>
          <w:highlight w:val="none"/>
        </w:rPr>
        <w:t>的资格要求</w:t>
      </w:r>
      <w:bookmarkEnd w:id="9"/>
      <w:bookmarkEnd w:id="10"/>
      <w:bookmarkEnd w:id="11"/>
      <w:bookmarkEnd w:id="12"/>
      <w:r>
        <w:rPr>
          <w:rFonts w:hint="eastAsia" w:cs="宋体"/>
          <w:bCs/>
          <w:color w:val="auto"/>
          <w:sz w:val="24"/>
          <w:szCs w:val="24"/>
          <w:highlight w:val="none"/>
          <w:lang w:eastAsia="zh-CN"/>
        </w:rPr>
        <w:t>：</w:t>
      </w:r>
    </w:p>
    <w:p>
      <w:pPr>
        <w:spacing w:line="312" w:lineRule="auto"/>
        <w:ind w:left="12" w:firstLine="480" w:firstLineChars="200"/>
        <w:jc w:val="left"/>
        <w:rPr>
          <w:rFonts w:ascii="宋体" w:hAnsi="宋体" w:cs="宋体"/>
          <w:color w:val="auto"/>
          <w:sz w:val="24"/>
          <w:highlight w:val="none"/>
        </w:rPr>
      </w:pPr>
      <w:bookmarkStart w:id="13" w:name="_Toc35393792"/>
      <w:bookmarkStart w:id="14" w:name="_Toc35393623"/>
      <w:bookmarkStart w:id="15" w:name="_Toc28359004"/>
      <w:bookmarkStart w:id="16" w:name="_Toc28359081"/>
      <w:r>
        <w:rPr>
          <w:rFonts w:hint="eastAsia" w:ascii="宋体" w:hAnsi="宋体" w:cs="宋体"/>
          <w:color w:val="auto"/>
          <w:sz w:val="24"/>
          <w:highlight w:val="none"/>
        </w:rPr>
        <w:t>（一）满足《中华人民共和国政府采购法》第二十二条规定。</w:t>
      </w:r>
    </w:p>
    <w:p>
      <w:pPr>
        <w:spacing w:line="312" w:lineRule="auto"/>
        <w:ind w:left="12"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（二）本项目的特定资格要求：</w:t>
      </w:r>
      <w:r>
        <w:rPr>
          <w:rFonts w:hint="eastAsia" w:ascii="宋体" w:hAnsi="宋体" w:cs="Arial"/>
          <w:sz w:val="24"/>
          <w:highlight w:val="none"/>
          <w:lang w:val="en-US" w:eastAsia="zh-CN"/>
        </w:rPr>
        <w:t>无</w:t>
      </w:r>
    </w:p>
    <w:p>
      <w:pPr>
        <w:spacing w:line="312" w:lineRule="auto"/>
        <w:ind w:left="12" w:firstLine="480" w:firstLineChars="200"/>
        <w:jc w:val="left"/>
        <w:rPr>
          <w:rFonts w:ascii="宋体" w:hAnsi="宋体" w:cs="宋体"/>
          <w:color w:val="auto"/>
          <w:sz w:val="24"/>
          <w:highlight w:val="none"/>
        </w:rPr>
      </w:pPr>
      <w:r>
        <w:rPr>
          <w:rFonts w:hint="eastAsia" w:ascii="宋体" w:hAnsi="宋体" w:cs="宋体"/>
          <w:color w:val="auto"/>
          <w:sz w:val="24"/>
          <w:highlight w:val="none"/>
        </w:rPr>
        <w:t>（三）本次不接受联合体投标。</w:t>
      </w:r>
    </w:p>
    <w:p>
      <w:pPr>
        <w:pStyle w:val="29"/>
        <w:ind w:left="0" w:leftChars="0" w:firstLine="480" w:firstLineChars="200"/>
        <w:rPr>
          <w:color w:val="auto"/>
          <w:highlight w:val="none"/>
        </w:rPr>
      </w:pPr>
      <w:r>
        <w:rPr>
          <w:rFonts w:hint="eastAsia" w:ascii="宋体" w:hAnsi="宋体" w:cs="宋体"/>
          <w:color w:val="auto"/>
          <w:sz w:val="24"/>
          <w:highlight w:val="none"/>
        </w:rPr>
        <w:t>（四）本项目</w:t>
      </w:r>
      <w:r>
        <w:rPr>
          <w:rFonts w:hint="eastAsia" w:ascii="宋体" w:hAnsi="宋体" w:cs="宋体"/>
          <w:color w:val="auto"/>
          <w:sz w:val="24"/>
          <w:highlight w:val="none"/>
          <w:lang w:val="en-US" w:eastAsia="zh-CN"/>
        </w:rPr>
        <w:t>非</w:t>
      </w:r>
      <w:r>
        <w:rPr>
          <w:rFonts w:hint="eastAsia" w:ascii="宋体" w:hAnsi="宋体" w:cs="宋体"/>
          <w:color w:val="auto"/>
          <w:sz w:val="24"/>
          <w:highlight w:val="none"/>
        </w:rPr>
        <w:t>专门面向中小企业采购。</w:t>
      </w:r>
    </w:p>
    <w:p>
      <w:pPr>
        <w:spacing w:line="312"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（五）信用记录：未被列入“信用中国”失信被执行人或重大税收违法案件当事人名单；未处于“中国政府采购网”</w:t>
      </w:r>
      <w:r>
        <w:rPr>
          <w:color w:val="auto"/>
          <w:highlight w:val="none"/>
        </w:rPr>
        <w:fldChar w:fldCharType="begin"/>
      </w:r>
      <w:r>
        <w:rPr>
          <w:color w:val="auto"/>
          <w:highlight w:val="none"/>
        </w:rPr>
        <w:instrText xml:space="preserve"> HYPERLINK "http://www.ccgp.gov.cn）政府采购严重违法失信行为信息记录中的禁止参加政府采购活动期间。" </w:instrText>
      </w:r>
      <w:r>
        <w:rPr>
          <w:color w:val="auto"/>
          <w:highlight w:val="none"/>
        </w:rPr>
        <w:fldChar w:fldCharType="separate"/>
      </w:r>
      <w:r>
        <w:rPr>
          <w:rFonts w:hint="eastAsia" w:ascii="宋体" w:hAnsi="宋体" w:cs="宋体"/>
          <w:color w:val="auto"/>
          <w:sz w:val="24"/>
          <w:highlight w:val="none"/>
        </w:rPr>
        <w:t>政府采购严重违法失信行为信息记录中的禁止参加政府采购活动期间。</w:t>
      </w:r>
      <w:r>
        <w:rPr>
          <w:rFonts w:hint="eastAsia" w:ascii="宋体" w:hAnsi="宋体" w:cs="宋体"/>
          <w:color w:val="auto"/>
          <w:sz w:val="24"/>
          <w:highlight w:val="none"/>
        </w:rPr>
        <w:fldChar w:fldCharType="end"/>
      </w:r>
    </w:p>
    <w:p>
      <w:pPr>
        <w:spacing w:line="312"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单位负责人为同一人或者存在直接控股、管理关系的不同供应商，不得同时参加同一项目投标；为本项目提供整体设计、规范编制或者项目管理、监理、检测等服务的供应商，不得再参与本项目投标。（联合体投标的，联合体各方均须满足该条款）。</w:t>
      </w:r>
    </w:p>
    <w:p>
      <w:pPr>
        <w:pStyle w:val="4"/>
        <w:keepNext w:val="0"/>
        <w:keepLines w:val="0"/>
        <w:pageBreakBefore w:val="0"/>
        <w:tabs>
          <w:tab w:val="left" w:pos="9660"/>
          <w:tab w:val="clear" w:pos="8280"/>
        </w:tabs>
        <w:kinsoku/>
        <w:wordWrap/>
        <w:overflowPunct/>
        <w:topLinePunct w:val="0"/>
        <w:bidi w:val="0"/>
        <w:spacing w:line="360" w:lineRule="auto"/>
        <w:ind w:right="23"/>
        <w:jc w:val="left"/>
        <w:textAlignment w:val="auto"/>
        <w:rPr>
          <w:rFonts w:cs="宋体"/>
          <w:bCs/>
          <w:color w:val="auto"/>
          <w:sz w:val="24"/>
          <w:szCs w:val="24"/>
          <w:highlight w:val="none"/>
        </w:rPr>
      </w:pPr>
      <w:r>
        <w:rPr>
          <w:rFonts w:hint="eastAsia" w:cs="宋体"/>
          <w:bCs/>
          <w:color w:val="auto"/>
          <w:sz w:val="24"/>
          <w:szCs w:val="24"/>
          <w:highlight w:val="none"/>
        </w:rPr>
        <w:t>三、获取招标文件</w:t>
      </w:r>
      <w:bookmarkEnd w:id="13"/>
      <w:bookmarkEnd w:id="14"/>
      <w:bookmarkEnd w:id="15"/>
      <w:bookmarkEnd w:id="16"/>
    </w:p>
    <w:p>
      <w:pPr>
        <w:keepNext w:val="0"/>
        <w:keepLines w:val="0"/>
        <w:pageBreakBefore w:val="0"/>
        <w:kinsoku/>
        <w:wordWrap/>
        <w:overflowPunct/>
        <w:topLinePunct w:val="0"/>
        <w:bidi w:val="0"/>
        <w:spacing w:line="360" w:lineRule="auto"/>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lang w:val="en-US" w:eastAsia="zh-CN"/>
        </w:rPr>
        <w:t>公告发布之日起</w:t>
      </w:r>
      <w:r>
        <w:rPr>
          <w:rFonts w:hint="eastAsia" w:ascii="宋体" w:hAnsi="宋体" w:cs="宋体"/>
          <w:color w:val="auto"/>
          <w:sz w:val="24"/>
          <w:highlight w:val="none"/>
        </w:rPr>
        <w:t>至</w:t>
      </w:r>
      <w:r>
        <w:rPr>
          <w:rFonts w:hint="eastAsia" w:ascii="宋体" w:hAnsi="宋体" w:cs="宋体"/>
          <w:color w:val="auto"/>
          <w:sz w:val="24"/>
          <w:highlight w:val="none"/>
          <w:lang w:val="en-US" w:eastAsia="zh-CN"/>
        </w:rPr>
        <w:t>开标截止时间</w:t>
      </w:r>
      <w:r>
        <w:rPr>
          <w:rFonts w:hint="eastAsia" w:ascii="宋体" w:hAnsi="宋体" w:cs="宋体"/>
          <w:color w:val="auto"/>
          <w:sz w:val="24"/>
          <w:highlight w:val="none"/>
        </w:rPr>
        <w:t>，每天上午00:00至12:00，下午12:00至23:59（北京时间，线上获取法定节假日均可）</w:t>
      </w:r>
    </w:p>
    <w:p>
      <w:pPr>
        <w:keepNext w:val="0"/>
        <w:keepLines w:val="0"/>
        <w:pageBreakBefore w:val="0"/>
        <w:kinsoku/>
        <w:wordWrap/>
        <w:overflowPunct/>
        <w:topLinePunct w:val="0"/>
        <w:bidi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地点（网址）：台州市智慧招采云平台（https://tz.etrading.cn/）</w:t>
      </w:r>
    </w:p>
    <w:p>
      <w:pPr>
        <w:pStyle w:val="4"/>
        <w:keepNext w:val="0"/>
        <w:keepLines w:val="0"/>
        <w:pageBreakBefore w:val="0"/>
        <w:kinsoku/>
        <w:wordWrap/>
        <w:overflowPunct/>
        <w:topLinePunct w:val="0"/>
        <w:bidi w:val="0"/>
        <w:spacing w:line="360" w:lineRule="auto"/>
        <w:ind w:right="0" w:firstLine="480" w:firstLineChars="200"/>
        <w:textAlignment w:val="auto"/>
        <w:rPr>
          <w:rFonts w:hint="eastAsia" w:cs="宋体"/>
          <w:b w:val="0"/>
          <w:bCs w:val="0"/>
          <w:color w:val="auto"/>
          <w:sz w:val="24"/>
          <w:szCs w:val="24"/>
          <w:highlight w:val="none"/>
        </w:rPr>
      </w:pPr>
      <w:bookmarkStart w:id="17" w:name="_Toc35393793"/>
      <w:bookmarkStart w:id="18" w:name="_Toc28359082"/>
      <w:bookmarkStart w:id="19" w:name="_Toc35393624"/>
      <w:bookmarkStart w:id="20" w:name="_Toc28359005"/>
      <w:r>
        <w:rPr>
          <w:rFonts w:hint="eastAsia" w:cs="宋体"/>
          <w:b w:val="0"/>
          <w:bCs w:val="0"/>
          <w:color w:val="auto"/>
          <w:sz w:val="24"/>
          <w:szCs w:val="24"/>
          <w:highlight w:val="none"/>
        </w:rPr>
        <w:t>方式：潜在供应商登陆台州市智慧招采云平台（https://tz.etrading.cn/）下载</w:t>
      </w:r>
      <w:r>
        <w:rPr>
          <w:rFonts w:hint="eastAsia" w:cs="宋体"/>
          <w:b w:val="0"/>
          <w:bCs w:val="0"/>
          <w:color w:val="auto"/>
          <w:sz w:val="24"/>
          <w:szCs w:val="24"/>
          <w:highlight w:val="none"/>
          <w:lang w:eastAsia="zh-CN"/>
        </w:rPr>
        <w:t>,</w:t>
      </w:r>
      <w:r>
        <w:rPr>
          <w:rFonts w:hint="eastAsia" w:cs="宋体"/>
          <w:b w:val="0"/>
          <w:bCs w:val="0"/>
          <w:color w:val="auto"/>
          <w:sz w:val="24"/>
          <w:szCs w:val="24"/>
          <w:highlight w:val="none"/>
        </w:rPr>
        <w:t>本项目不收取工本费；仅需浏览的供应商可</w:t>
      </w:r>
      <w:r>
        <w:rPr>
          <w:rFonts w:hint="eastAsia" w:cs="宋体"/>
          <w:b w:val="0"/>
          <w:bCs w:val="0"/>
          <w:color w:val="auto"/>
          <w:sz w:val="24"/>
          <w:szCs w:val="24"/>
          <w:highlight w:val="none"/>
          <w:lang w:eastAsia="zh-CN"/>
        </w:rPr>
        <w:t>登录台州市智慧招采云平台</w:t>
      </w:r>
      <w:r>
        <w:rPr>
          <w:rFonts w:hint="eastAsia" w:cs="宋体"/>
          <w:b w:val="0"/>
          <w:bCs w:val="0"/>
          <w:color w:val="auto"/>
          <w:sz w:val="24"/>
          <w:szCs w:val="24"/>
          <w:highlight w:val="none"/>
          <w:lang w:val="en-US" w:eastAsia="zh-CN"/>
        </w:rPr>
        <w:t>-交易信息</w:t>
      </w:r>
      <w:r>
        <w:rPr>
          <w:rFonts w:hint="eastAsia" w:cs="宋体"/>
          <w:b w:val="0"/>
          <w:bCs w:val="0"/>
          <w:color w:val="auto"/>
          <w:sz w:val="24"/>
          <w:szCs w:val="24"/>
          <w:highlight w:val="none"/>
        </w:rPr>
        <w:t>直接下载浏览）</w:t>
      </w:r>
    </w:p>
    <w:p>
      <w:pPr>
        <w:pStyle w:val="4"/>
        <w:keepNext w:val="0"/>
        <w:keepLines w:val="0"/>
        <w:pageBreakBefore w:val="0"/>
        <w:kinsoku/>
        <w:wordWrap/>
        <w:overflowPunct/>
        <w:topLinePunct w:val="0"/>
        <w:bidi w:val="0"/>
        <w:spacing w:line="360" w:lineRule="auto"/>
        <w:ind w:right="0" w:firstLine="480" w:firstLineChars="200"/>
        <w:textAlignment w:val="auto"/>
        <w:rPr>
          <w:rFonts w:hint="eastAsia" w:cs="宋体"/>
          <w:b w:val="0"/>
          <w:bCs w:val="0"/>
          <w:color w:val="auto"/>
          <w:sz w:val="24"/>
          <w:szCs w:val="24"/>
          <w:highlight w:val="none"/>
        </w:rPr>
      </w:pPr>
      <w:r>
        <w:rPr>
          <w:rFonts w:hint="eastAsia" w:cs="宋体"/>
          <w:b w:val="0"/>
          <w:bCs w:val="0"/>
          <w:color w:val="auto"/>
          <w:sz w:val="24"/>
          <w:szCs w:val="24"/>
          <w:highlight w:val="none"/>
        </w:rPr>
        <w:t>售价（元）：0</w:t>
      </w:r>
    </w:p>
    <w:p>
      <w:pPr>
        <w:pStyle w:val="4"/>
        <w:keepNext w:val="0"/>
        <w:keepLines w:val="0"/>
        <w:pageBreakBefore w:val="0"/>
        <w:kinsoku/>
        <w:wordWrap/>
        <w:overflowPunct/>
        <w:topLinePunct w:val="0"/>
        <w:bidi w:val="0"/>
        <w:spacing w:line="360" w:lineRule="auto"/>
        <w:ind w:right="0"/>
        <w:textAlignment w:val="auto"/>
        <w:rPr>
          <w:rFonts w:cs="宋体"/>
          <w:bCs/>
          <w:color w:val="auto"/>
          <w:sz w:val="24"/>
          <w:szCs w:val="24"/>
          <w:highlight w:val="none"/>
        </w:rPr>
      </w:pPr>
      <w:r>
        <w:rPr>
          <w:rFonts w:hint="eastAsia" w:cs="宋体"/>
          <w:bCs/>
          <w:color w:val="auto"/>
          <w:sz w:val="24"/>
          <w:szCs w:val="24"/>
          <w:highlight w:val="none"/>
        </w:rPr>
        <w:t>四、</w:t>
      </w:r>
      <w:bookmarkEnd w:id="17"/>
      <w:bookmarkEnd w:id="18"/>
      <w:bookmarkEnd w:id="19"/>
      <w:bookmarkEnd w:id="20"/>
      <w:r>
        <w:rPr>
          <w:rFonts w:hint="eastAsia" w:cs="宋体"/>
          <w:bCs/>
          <w:color w:val="auto"/>
          <w:sz w:val="24"/>
          <w:szCs w:val="24"/>
          <w:highlight w:val="none"/>
        </w:rPr>
        <w:t>提交投标文件截止时间、开标时间和地点</w:t>
      </w:r>
    </w:p>
    <w:p>
      <w:pPr>
        <w:spacing w:line="312"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bookmarkStart w:id="21" w:name="_Toc35393625"/>
      <w:bookmarkStart w:id="22" w:name="_Toc28359007"/>
      <w:bookmarkStart w:id="23" w:name="_Toc28359084"/>
      <w:bookmarkStart w:id="24" w:name="_Toc35393794"/>
      <w:r>
        <w:rPr>
          <w:rFonts w:hint="eastAsia" w:ascii="宋体" w:hAnsi="宋体" w:eastAsia="宋体" w:cs="宋体"/>
          <w:b w:val="0"/>
          <w:bCs w:val="0"/>
          <w:color w:val="auto"/>
          <w:kern w:val="2"/>
          <w:sz w:val="24"/>
          <w:szCs w:val="24"/>
          <w:highlight w:val="none"/>
          <w:lang w:val="en-US" w:eastAsia="zh-CN" w:bidi="ar-SA"/>
        </w:rPr>
        <w:t>（一）截止时间（开标时间）：202</w:t>
      </w: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cs="宋体"/>
          <w:b w:val="0"/>
          <w:bCs w:val="0"/>
          <w:color w:val="auto"/>
          <w:kern w:val="2"/>
          <w:sz w:val="24"/>
          <w:szCs w:val="24"/>
          <w:highlight w:val="none"/>
          <w:lang w:val="en-US" w:eastAsia="zh-CN" w:bidi="ar-SA"/>
        </w:rPr>
        <w:t>16</w:t>
      </w:r>
      <w:r>
        <w:rPr>
          <w:rFonts w:hint="eastAsia" w:ascii="宋体" w:hAnsi="宋体" w:eastAsia="宋体" w:cs="宋体"/>
          <w:b w:val="0"/>
          <w:bCs w:val="0"/>
          <w:color w:val="auto"/>
          <w:kern w:val="2"/>
          <w:sz w:val="24"/>
          <w:szCs w:val="24"/>
          <w:highlight w:val="none"/>
          <w:lang w:val="en-US" w:eastAsia="zh-CN" w:bidi="ar-SA"/>
        </w:rPr>
        <w:t>日</w:t>
      </w:r>
      <w:r>
        <w:rPr>
          <w:rFonts w:hint="eastAsia" w:ascii="宋体" w:hAnsi="宋体" w:cs="宋体"/>
          <w:b w:val="0"/>
          <w:bCs w:val="0"/>
          <w:color w:val="auto"/>
          <w:kern w:val="2"/>
          <w:sz w:val="24"/>
          <w:szCs w:val="24"/>
          <w:highlight w:val="none"/>
          <w:lang w:val="en-US" w:eastAsia="zh-CN" w:bidi="ar-SA"/>
        </w:rPr>
        <w:t>14</w:t>
      </w:r>
      <w:r>
        <w:rPr>
          <w:rFonts w:hint="eastAsia" w:ascii="宋体" w:hAnsi="宋体" w:eastAsia="宋体" w:cs="宋体"/>
          <w:b w:val="0"/>
          <w:bCs w:val="0"/>
          <w:color w:val="auto"/>
          <w:kern w:val="2"/>
          <w:sz w:val="24"/>
          <w:szCs w:val="24"/>
          <w:highlight w:val="none"/>
          <w:lang w:val="en-US" w:eastAsia="zh-CN" w:bidi="ar-SA"/>
        </w:rPr>
        <w:t>点</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0分（北京时间）</w:t>
      </w:r>
    </w:p>
    <w:p>
      <w:pPr>
        <w:spacing w:line="312"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（二）投标网址：台州市智慧招采云平台（https://tz.etrading.cn/）</w:t>
      </w:r>
    </w:p>
    <w:bookmarkEnd w:id="21"/>
    <w:bookmarkEnd w:id="22"/>
    <w:bookmarkEnd w:id="23"/>
    <w:bookmarkEnd w:id="24"/>
    <w:p>
      <w:pPr>
        <w:pStyle w:val="29"/>
        <w:keepNext w:val="0"/>
        <w:keepLines w:val="0"/>
        <w:pageBreakBefore w:val="0"/>
        <w:kinsoku/>
        <w:wordWrap/>
        <w:overflowPunct/>
        <w:topLinePunct w:val="0"/>
        <w:bidi w:val="0"/>
        <w:spacing w:after="0" w:line="360" w:lineRule="auto"/>
        <w:ind w:left="0" w:leftChars="0" w:firstLine="0" w:firstLineChars="0"/>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五、发布公告</w:t>
      </w:r>
    </w:p>
    <w:p>
      <w:pPr>
        <w:pStyle w:val="29"/>
        <w:spacing w:after="0" w:line="312" w:lineRule="auto"/>
        <w:ind w:left="0" w:leftChars="0" w:firstLine="480" w:firstLineChars="200"/>
        <w:rPr>
          <w:rFonts w:ascii="宋体" w:hAnsi="宋体" w:cs="宋体"/>
          <w:color w:val="auto"/>
          <w:kern w:val="0"/>
          <w:sz w:val="24"/>
          <w:highlight w:val="none"/>
        </w:rPr>
      </w:pPr>
      <w:bookmarkStart w:id="25" w:name="_Toc35393626"/>
      <w:bookmarkStart w:id="26" w:name="_Toc35393795"/>
      <w:r>
        <w:rPr>
          <w:rFonts w:hint="eastAsia" w:ascii="宋体" w:hAnsi="宋体" w:cs="宋体"/>
          <w:color w:val="auto"/>
          <w:sz w:val="24"/>
          <w:highlight w:val="none"/>
        </w:rPr>
        <w:t>（一）公告网址：</w:t>
      </w:r>
      <w:r>
        <w:rPr>
          <w:rFonts w:hint="eastAsia" w:ascii="宋体" w:hAnsi="宋体" w:cs="宋体"/>
          <w:color w:val="auto"/>
          <w:kern w:val="0"/>
          <w:sz w:val="24"/>
          <w:highlight w:val="none"/>
        </w:rPr>
        <w:t>中国招标投标公共服务平台，http://www.cebpubservice.com/）（台州市公共资源交易中心，https://ggzy.tzztb.zjtz.gov.cn/） （台州市智慧招采云平台，https://tz.etrading.cn/）</w:t>
      </w:r>
    </w:p>
    <w:p>
      <w:pPr>
        <w:pStyle w:val="29"/>
        <w:spacing w:after="0" w:line="312" w:lineRule="auto"/>
        <w:ind w:left="0" w:leftChars="0" w:firstLine="480" w:firstLineChars="200"/>
        <w:rPr>
          <w:rFonts w:ascii="宋体" w:hAnsi="宋体" w:cs="宋体"/>
          <w:color w:val="auto"/>
          <w:kern w:val="0"/>
          <w:sz w:val="24"/>
          <w:highlight w:val="none"/>
        </w:rPr>
      </w:pPr>
      <w:r>
        <w:rPr>
          <w:rFonts w:hint="eastAsia" w:ascii="宋体" w:hAnsi="宋体" w:cs="宋体"/>
          <w:color w:val="auto"/>
          <w:sz w:val="24"/>
          <w:highlight w:val="none"/>
        </w:rPr>
        <w:t>（二）公告期限：</w:t>
      </w:r>
      <w:r>
        <w:rPr>
          <w:rFonts w:hint="eastAsia" w:ascii="宋体" w:hAnsi="宋体" w:cs="宋体"/>
          <w:color w:val="auto"/>
          <w:kern w:val="0"/>
          <w:sz w:val="24"/>
          <w:highlight w:val="none"/>
        </w:rPr>
        <w:t>本公告期限自发布之日起五个工作日</w:t>
      </w:r>
    </w:p>
    <w:p>
      <w:pPr>
        <w:pStyle w:val="4"/>
        <w:keepNext w:val="0"/>
        <w:keepLines w:val="0"/>
        <w:pageBreakBefore w:val="0"/>
        <w:kinsoku/>
        <w:wordWrap/>
        <w:overflowPunct/>
        <w:topLinePunct w:val="0"/>
        <w:bidi w:val="0"/>
        <w:spacing w:line="360" w:lineRule="auto"/>
        <w:ind w:right="0"/>
        <w:textAlignment w:val="auto"/>
        <w:rPr>
          <w:rFonts w:cs="宋体"/>
          <w:bCs/>
          <w:color w:val="auto"/>
          <w:sz w:val="24"/>
          <w:szCs w:val="24"/>
          <w:highlight w:val="none"/>
        </w:rPr>
      </w:pPr>
      <w:r>
        <w:rPr>
          <w:rFonts w:hint="eastAsia" w:cs="宋体"/>
          <w:bCs/>
          <w:color w:val="auto"/>
          <w:sz w:val="24"/>
          <w:szCs w:val="24"/>
          <w:highlight w:val="none"/>
        </w:rPr>
        <w:t>六、</w:t>
      </w:r>
      <w:bookmarkEnd w:id="25"/>
      <w:bookmarkEnd w:id="26"/>
      <w:r>
        <w:rPr>
          <w:rFonts w:hint="eastAsia" w:cs="宋体"/>
          <w:bCs/>
          <w:color w:val="auto"/>
          <w:sz w:val="24"/>
          <w:szCs w:val="24"/>
          <w:highlight w:val="none"/>
        </w:rPr>
        <w:t>其他补充事宜</w:t>
      </w:r>
    </w:p>
    <w:p>
      <w:pPr>
        <w:keepNext w:val="0"/>
        <w:keepLines w:val="0"/>
        <w:pageBreakBefore w:val="0"/>
        <w:kinsoku/>
        <w:wordWrap/>
        <w:overflowPunct/>
        <w:topLinePunct w:val="0"/>
        <w:bidi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eastAsia="宋体" w:cs="宋体"/>
          <w:b w:val="0"/>
          <w:bCs w:val="0"/>
          <w:color w:val="auto"/>
          <w:kern w:val="2"/>
          <w:sz w:val="24"/>
          <w:szCs w:val="24"/>
          <w:highlight w:val="none"/>
          <w:lang w:val="en-US" w:eastAsia="zh-CN" w:bidi="ar-SA"/>
        </w:rPr>
        <w:t>（一）</w:t>
      </w:r>
      <w:r>
        <w:rPr>
          <w:rFonts w:hint="eastAsia" w:ascii="宋体" w:hAnsi="宋体" w:cs="宋体"/>
          <w:color w:val="auto"/>
          <w:sz w:val="24"/>
          <w:highlight w:val="none"/>
          <w:lang w:val="en-US" w:eastAsia="zh-CN"/>
        </w:rPr>
        <w:t>注册报名：各潜在投标人需登录浙江省统一市场主体库完善并提交基本信息，系统自动验证通过后方可登录台州市智慧招采云平台（https://tz.etrading.cn/）进行报名投标操作，请各潜在投标人务必提前完成交易主体入库工作。</w:t>
      </w:r>
    </w:p>
    <w:p>
      <w:pPr>
        <w:pStyle w:val="4"/>
        <w:keepNext w:val="0"/>
        <w:keepLines w:val="0"/>
        <w:pageBreakBefore w:val="0"/>
        <w:kinsoku/>
        <w:wordWrap/>
        <w:overflowPunct/>
        <w:topLinePunct w:val="0"/>
        <w:bidi w:val="0"/>
        <w:spacing w:line="360" w:lineRule="auto"/>
        <w:ind w:right="0"/>
        <w:textAlignment w:val="auto"/>
        <w:rPr>
          <w:rFonts w:cs="宋体"/>
          <w:bCs/>
          <w:color w:val="auto"/>
          <w:sz w:val="24"/>
          <w:szCs w:val="24"/>
          <w:highlight w:val="none"/>
        </w:rPr>
      </w:pPr>
      <w:bookmarkStart w:id="27" w:name="_Toc28359008"/>
      <w:bookmarkStart w:id="28" w:name="_Toc35393796"/>
      <w:bookmarkStart w:id="29" w:name="_Toc35393627"/>
      <w:bookmarkStart w:id="30" w:name="_Toc28359085"/>
      <w:r>
        <w:rPr>
          <w:rFonts w:hint="eastAsia" w:cs="宋体"/>
          <w:bCs/>
          <w:color w:val="auto"/>
          <w:sz w:val="24"/>
          <w:szCs w:val="24"/>
          <w:highlight w:val="none"/>
        </w:rPr>
        <w:t>七、</w:t>
      </w:r>
      <w:bookmarkEnd w:id="27"/>
      <w:bookmarkEnd w:id="28"/>
      <w:bookmarkEnd w:id="29"/>
      <w:bookmarkEnd w:id="30"/>
      <w:r>
        <w:rPr>
          <w:rFonts w:hint="eastAsia" w:cs="宋体"/>
          <w:bCs/>
          <w:color w:val="auto"/>
          <w:sz w:val="24"/>
          <w:szCs w:val="24"/>
          <w:highlight w:val="none"/>
        </w:rPr>
        <w:t>对本次采购提出询问、质疑、投诉，请按以下方式联系</w:t>
      </w:r>
    </w:p>
    <w:p>
      <w:pPr>
        <w:snapToGrid w:val="0"/>
        <w:spacing w:line="360" w:lineRule="auto"/>
        <w:ind w:firstLine="482" w:firstLineChars="200"/>
        <w:rPr>
          <w:rFonts w:hint="eastAsia" w:asciiTheme="minorEastAsia" w:hAnsiTheme="minorEastAsia" w:eastAsiaTheme="minorEastAsia" w:cstheme="minorEastAsia"/>
          <w:b/>
          <w:bCs/>
          <w:color w:val="auto"/>
          <w:sz w:val="24"/>
          <w:highlight w:val="none"/>
        </w:rPr>
      </w:pPr>
      <w:bookmarkStart w:id="31" w:name="_Toc28359010"/>
      <w:bookmarkStart w:id="32" w:name="_Toc28359087"/>
      <w:r>
        <w:rPr>
          <w:rFonts w:hint="eastAsia" w:asciiTheme="minorEastAsia" w:hAnsiTheme="minorEastAsia" w:eastAsiaTheme="minorEastAsia" w:cstheme="minorEastAsia"/>
          <w:b/>
          <w:bCs/>
          <w:color w:val="auto"/>
          <w:sz w:val="24"/>
          <w:highlight w:val="none"/>
        </w:rPr>
        <w:t>（一）采购人</w:t>
      </w:r>
      <w:r>
        <w:rPr>
          <w:rFonts w:hint="eastAsia" w:asciiTheme="minorEastAsia" w:hAnsiTheme="minorEastAsia" w:eastAsiaTheme="minorEastAsia" w:cstheme="minorEastAsia"/>
          <w:b/>
          <w:bCs/>
          <w:color w:val="auto"/>
          <w:sz w:val="24"/>
          <w:highlight w:val="none"/>
          <w:lang w:val="en-US" w:eastAsia="zh-CN"/>
        </w:rPr>
        <w:t>信息</w:t>
      </w:r>
      <w:r>
        <w:rPr>
          <w:rFonts w:hint="eastAsia" w:asciiTheme="minorEastAsia" w:hAnsiTheme="minorEastAsia" w:eastAsiaTheme="minorEastAsia" w:cstheme="minorEastAsia"/>
          <w:b/>
          <w:bCs/>
          <w:color w:val="auto"/>
          <w:sz w:val="24"/>
          <w:highlight w:val="none"/>
        </w:rPr>
        <w:t xml:space="preserve"> </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lang w:eastAsia="zh-CN"/>
        </w:rPr>
        <w:t>台州湾新区管理委员会</w:t>
      </w:r>
    </w:p>
    <w:p>
      <w:pPr>
        <w:spacing w:line="360" w:lineRule="auto"/>
        <w:ind w:firstLine="480" w:firstLineChars="2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lang w:eastAsia="zh-CN"/>
        </w:rPr>
        <w:t>台州市甲南大道东段9号</w:t>
      </w:r>
    </w:p>
    <w:p>
      <w:pPr>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项目联系人（询问）：</w:t>
      </w:r>
      <w:bookmarkStart w:id="33" w:name="_Toc28359009"/>
      <w:bookmarkStart w:id="34" w:name="_Toc28359086"/>
      <w:r>
        <w:rPr>
          <w:rFonts w:hint="eastAsia" w:asciiTheme="minorEastAsia" w:hAnsiTheme="minorEastAsia" w:eastAsiaTheme="minorEastAsia" w:cstheme="minorEastAsia"/>
          <w:sz w:val="24"/>
          <w:highlight w:val="none"/>
          <w:u w:val="single"/>
          <w:lang w:val="en-US" w:eastAsia="zh-CN"/>
        </w:rPr>
        <w:t>林先生</w:t>
      </w:r>
    </w:p>
    <w:p>
      <w:pPr>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项目联系方式（询问）</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u w:val="single"/>
          <w:lang w:val="en-US" w:eastAsia="zh-CN"/>
        </w:rPr>
        <w:t>0576-81821818</w:t>
      </w:r>
    </w:p>
    <w:bookmarkEnd w:id="33"/>
    <w:bookmarkEnd w:id="34"/>
    <w:p>
      <w:pPr>
        <w:spacing w:line="360" w:lineRule="auto"/>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bCs/>
          <w:color w:val="auto"/>
          <w:sz w:val="24"/>
          <w:highlight w:val="none"/>
        </w:rPr>
        <w:t>（二）采购组织机构</w:t>
      </w:r>
      <w:r>
        <w:rPr>
          <w:rFonts w:hint="eastAsia" w:asciiTheme="minorEastAsia" w:hAnsiTheme="minorEastAsia" w:eastAsiaTheme="minorEastAsia" w:cstheme="minorEastAsia"/>
          <w:b/>
          <w:bCs/>
          <w:color w:val="auto"/>
          <w:sz w:val="24"/>
          <w:highlight w:val="none"/>
          <w:lang w:val="en-US" w:eastAsia="zh-CN"/>
        </w:rPr>
        <w:t>信息</w:t>
      </w:r>
    </w:p>
    <w:p>
      <w:pPr>
        <w:spacing w:line="360" w:lineRule="auto"/>
        <w:ind w:firstLine="480" w:firstLineChars="2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u w:val="single"/>
          <w:lang w:eastAsia="zh-CN"/>
        </w:rPr>
        <w:t>台州湾新区丰昘建设咨询有限公司</w:t>
      </w:r>
    </w:p>
    <w:p>
      <w:pPr>
        <w:spacing w:line="360" w:lineRule="auto"/>
        <w:ind w:firstLine="480" w:firstLineChars="2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lang w:eastAsia="zh-CN"/>
        </w:rPr>
        <w:t>台州湾新区滨富东路999号东盛广场1幢</w:t>
      </w:r>
    </w:p>
    <w:p>
      <w:pPr>
        <w:spacing w:line="360" w:lineRule="auto"/>
        <w:ind w:firstLine="480" w:firstLineChars="200"/>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询问）</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lang w:val="en-US" w:eastAsia="zh-CN"/>
        </w:rPr>
        <w:t>王女士</w:t>
      </w:r>
    </w:p>
    <w:p>
      <w:pPr>
        <w:spacing w:line="360" w:lineRule="auto"/>
        <w:ind w:firstLine="480" w:firstLineChars="2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询问）</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lang w:eastAsia="zh-CN"/>
        </w:rPr>
        <w:t>0576-88517650</w:t>
      </w:r>
    </w:p>
    <w:p>
      <w:pPr>
        <w:spacing w:line="360" w:lineRule="auto"/>
        <w:ind w:firstLine="480" w:firstLineChars="2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质疑联系人：</w:t>
      </w:r>
      <w:r>
        <w:rPr>
          <w:rFonts w:hint="eastAsia" w:asciiTheme="minorEastAsia" w:hAnsiTheme="minorEastAsia" w:eastAsiaTheme="minorEastAsia" w:cstheme="minorEastAsia"/>
          <w:color w:val="auto"/>
          <w:sz w:val="24"/>
          <w:highlight w:val="none"/>
          <w:u w:val="single"/>
          <w:lang w:val="en-US" w:eastAsia="zh-CN"/>
        </w:rPr>
        <w:t>郑</w:t>
      </w:r>
      <w:r>
        <w:rPr>
          <w:rFonts w:hint="eastAsia" w:asciiTheme="minorEastAsia" w:hAnsiTheme="minorEastAsia" w:eastAsiaTheme="minorEastAsia" w:cstheme="minorEastAsia"/>
          <w:color w:val="auto"/>
          <w:sz w:val="24"/>
          <w:highlight w:val="none"/>
          <w:u w:val="single"/>
        </w:rPr>
        <w:t>先生</w:t>
      </w:r>
    </w:p>
    <w:p>
      <w:pPr>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eastAsia="zh-CN"/>
        </w:rPr>
        <w:t>质疑</w:t>
      </w:r>
      <w:r>
        <w:rPr>
          <w:rFonts w:hint="eastAsia" w:asciiTheme="minorEastAsia" w:hAnsiTheme="minorEastAsia" w:eastAsiaTheme="minorEastAsia" w:cstheme="minorEastAsia"/>
          <w:color w:val="auto"/>
          <w:sz w:val="24"/>
          <w:highlight w:val="none"/>
        </w:rPr>
        <w:t>联系</w:t>
      </w:r>
      <w:r>
        <w:rPr>
          <w:rFonts w:hint="eastAsia" w:asciiTheme="minorEastAsia" w:hAnsiTheme="minorEastAsia" w:eastAsiaTheme="minorEastAsia" w:cstheme="minorEastAsia"/>
          <w:color w:val="auto"/>
          <w:sz w:val="24"/>
          <w:highlight w:val="none"/>
          <w:lang w:val="en-US" w:eastAsia="zh-CN"/>
        </w:rPr>
        <w:t>方式</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lang w:eastAsia="zh-CN"/>
        </w:rPr>
        <w:t>0576-88517650</w:t>
      </w:r>
    </w:p>
    <w:p>
      <w:pPr>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三</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台州市</w:t>
      </w:r>
      <w:r>
        <w:rPr>
          <w:rFonts w:hint="eastAsia" w:asciiTheme="minorEastAsia" w:hAnsiTheme="minorEastAsia" w:eastAsiaTheme="minorEastAsia" w:cstheme="minorEastAsia"/>
          <w:b/>
          <w:color w:val="auto"/>
          <w:sz w:val="24"/>
          <w:highlight w:val="none"/>
        </w:rPr>
        <w:t>智慧招采云平台</w:t>
      </w:r>
    </w:p>
    <w:p>
      <w:pPr>
        <w:spacing w:line="312" w:lineRule="auto"/>
        <w:ind w:firstLine="480" w:firstLineChars="200"/>
        <w:rPr>
          <w:rFonts w:hint="default" w:ascii="宋体" w:hAnsi="宋体" w:eastAsia="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single"/>
        </w:rPr>
        <w:t>0576-88666661</w:t>
      </w:r>
    </w:p>
    <w:p>
      <w:pPr>
        <w:pStyle w:val="38"/>
        <w:ind w:left="0" w:leftChars="0" w:firstLine="0" w:firstLineChars="0"/>
        <w:rPr>
          <w:rFonts w:hint="eastAsia" w:eastAsia="宋体"/>
          <w:color w:val="auto"/>
          <w:highlight w:val="none"/>
          <w:lang w:val="en-US" w:eastAsia="zh-CN"/>
        </w:rPr>
        <w:sectPr>
          <w:footerReference r:id="rId3" w:type="default"/>
          <w:pgSz w:w="11906" w:h="16838"/>
          <w:pgMar w:top="1701" w:right="1448" w:bottom="1531" w:left="1418" w:header="851" w:footer="851" w:gutter="0"/>
          <w:cols w:space="720" w:num="1"/>
          <w:docGrid w:linePitch="312" w:charSpace="0"/>
        </w:sectPr>
      </w:pPr>
    </w:p>
    <w:bookmarkEnd w:id="31"/>
    <w:bookmarkEnd w:id="32"/>
    <w:p>
      <w:pPr>
        <w:numPr>
          <w:ilvl w:val="0"/>
          <w:numId w:val="5"/>
        </w:numPr>
        <w:spacing w:line="360" w:lineRule="auto"/>
        <w:jc w:val="center"/>
        <w:rPr>
          <w:rFonts w:asciiTheme="minorEastAsia" w:hAnsiTheme="minorEastAsia" w:eastAsiaTheme="minorEastAsia"/>
          <w:b/>
          <w:color w:val="auto"/>
          <w:sz w:val="36"/>
          <w:szCs w:val="36"/>
          <w:highlight w:val="none"/>
        </w:rPr>
      </w:pPr>
      <w:bookmarkStart w:id="35" w:name="_Toc25017_WPSOffice_Level1"/>
      <w:r>
        <w:rPr>
          <w:rFonts w:hint="eastAsia" w:asciiTheme="minorEastAsia" w:hAnsiTheme="minorEastAsia" w:eastAsiaTheme="minorEastAsia"/>
          <w:b/>
          <w:color w:val="auto"/>
          <w:sz w:val="36"/>
          <w:szCs w:val="36"/>
          <w:highlight w:val="none"/>
          <w:lang w:eastAsia="zh-CN"/>
        </w:rPr>
        <w:t>供应商</w:t>
      </w:r>
      <w:r>
        <w:rPr>
          <w:rFonts w:hint="eastAsia" w:asciiTheme="minorEastAsia" w:hAnsiTheme="minorEastAsia" w:eastAsiaTheme="minorEastAsia"/>
          <w:b/>
          <w:color w:val="auto"/>
          <w:sz w:val="36"/>
          <w:szCs w:val="36"/>
          <w:highlight w:val="none"/>
        </w:rPr>
        <w:t>须知</w:t>
      </w:r>
      <w:bookmarkEnd w:id="35"/>
    </w:p>
    <w:p>
      <w:pPr>
        <w:pStyle w:val="18"/>
        <w:snapToGrid w:val="0"/>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前附表</w:t>
      </w:r>
    </w:p>
    <w:tbl>
      <w:tblPr>
        <w:tblStyle w:val="30"/>
        <w:tblW w:w="9214" w:type="dxa"/>
        <w:tblInd w:w="108" w:type="dxa"/>
        <w:tblLayout w:type="fixed"/>
        <w:tblCellMar>
          <w:top w:w="0" w:type="dxa"/>
          <w:left w:w="108" w:type="dxa"/>
          <w:bottom w:w="0" w:type="dxa"/>
          <w:right w:w="108" w:type="dxa"/>
        </w:tblCellMar>
      </w:tblPr>
      <w:tblGrid>
        <w:gridCol w:w="1148"/>
        <w:gridCol w:w="1850"/>
        <w:gridCol w:w="6216"/>
      </w:tblGrid>
      <w:tr>
        <w:tblPrEx>
          <w:tblCellMar>
            <w:top w:w="0" w:type="dxa"/>
            <w:left w:w="108" w:type="dxa"/>
            <w:bottom w:w="0" w:type="dxa"/>
            <w:right w:w="108" w:type="dxa"/>
          </w:tblCellMar>
        </w:tblPrEx>
        <w:trPr>
          <w:trHeight w:val="300" w:hRule="atLeast"/>
        </w:trPr>
        <w:tc>
          <w:tcPr>
            <w:tcW w:w="114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b/>
                <w:bCs/>
                <w:color w:val="auto"/>
                <w:kern w:val="0"/>
                <w:sz w:val="24"/>
                <w:highlight w:val="none"/>
              </w:rPr>
            </w:pPr>
            <w:bookmarkStart w:id="36" w:name="RANGE!B2"/>
            <w:r>
              <w:rPr>
                <w:rFonts w:hint="eastAsia" w:cs="宋体" w:asciiTheme="minorEastAsia" w:hAnsiTheme="minorEastAsia" w:eastAsiaTheme="minorEastAsia"/>
                <w:b/>
                <w:bCs/>
                <w:color w:val="auto"/>
                <w:kern w:val="0"/>
                <w:sz w:val="24"/>
                <w:highlight w:val="none"/>
              </w:rPr>
              <w:t>序 号</w:t>
            </w:r>
            <w:bookmarkEnd w:id="36"/>
          </w:p>
        </w:tc>
        <w:tc>
          <w:tcPr>
            <w:tcW w:w="1850" w:type="dxa"/>
            <w:tcBorders>
              <w:top w:val="single" w:color="auto" w:sz="8" w:space="0"/>
              <w:left w:val="nil"/>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事 项</w:t>
            </w:r>
          </w:p>
        </w:tc>
        <w:tc>
          <w:tcPr>
            <w:tcW w:w="6216" w:type="dxa"/>
            <w:tcBorders>
              <w:top w:val="single" w:color="auto" w:sz="8" w:space="0"/>
              <w:left w:val="nil"/>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本项目的特别规定</w:t>
            </w:r>
          </w:p>
        </w:tc>
      </w:tr>
      <w:tr>
        <w:tblPrEx>
          <w:tblCellMar>
            <w:top w:w="0" w:type="dxa"/>
            <w:left w:w="108" w:type="dxa"/>
            <w:bottom w:w="0" w:type="dxa"/>
            <w:right w:w="108" w:type="dxa"/>
          </w:tblCellMar>
        </w:tblPrEx>
        <w:trPr>
          <w:trHeight w:val="663" w:hRule="atLeast"/>
        </w:trPr>
        <w:tc>
          <w:tcPr>
            <w:tcW w:w="1148"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1850"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是否允许联合体</w:t>
            </w:r>
          </w:p>
        </w:tc>
        <w:tc>
          <w:tcPr>
            <w:tcW w:w="6216" w:type="dxa"/>
            <w:tcBorders>
              <w:top w:val="nil"/>
              <w:left w:val="nil"/>
              <w:bottom w:val="single" w:color="auto" w:sz="8" w:space="0"/>
              <w:right w:val="single" w:color="auto" w:sz="8" w:space="0"/>
            </w:tcBorders>
            <w:shd w:val="clear" w:color="auto" w:fill="auto"/>
            <w:vAlign w:val="center"/>
          </w:tcPr>
          <w:p>
            <w:pPr>
              <w:spacing w:line="300" w:lineRule="auto"/>
              <w:rPr>
                <w:rFonts w:cs="宋体" w:asciiTheme="minorEastAsia" w:hAnsiTheme="minorEastAsia" w:eastAsiaTheme="minorEastAsia"/>
                <w:color w:val="auto"/>
                <w:kern w:val="0"/>
                <w:szCs w:val="21"/>
                <w:highlight w:val="none"/>
              </w:rPr>
            </w:pPr>
            <w:r>
              <w:rPr>
                <w:rFonts w:hint="eastAsia" w:ascii="宋体" w:hAnsi="宋体" w:cs="宋体"/>
                <w:color w:val="auto"/>
                <w:highlight w:val="none"/>
              </w:rPr>
              <w:t>□是/☑ 否</w:t>
            </w:r>
          </w:p>
        </w:tc>
      </w:tr>
      <w:tr>
        <w:tblPrEx>
          <w:tblCellMar>
            <w:top w:w="0" w:type="dxa"/>
            <w:left w:w="108" w:type="dxa"/>
            <w:bottom w:w="0" w:type="dxa"/>
            <w:right w:w="108" w:type="dxa"/>
          </w:tblCellMar>
        </w:tblPrEx>
        <w:trPr>
          <w:trHeight w:val="648" w:hRule="atLeast"/>
        </w:trPr>
        <w:tc>
          <w:tcPr>
            <w:tcW w:w="1148"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w:t>
            </w:r>
          </w:p>
        </w:tc>
        <w:tc>
          <w:tcPr>
            <w:tcW w:w="1850"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是否允许分包</w:t>
            </w:r>
          </w:p>
        </w:tc>
        <w:tc>
          <w:tcPr>
            <w:tcW w:w="6216" w:type="dxa"/>
            <w:tcBorders>
              <w:top w:val="nil"/>
              <w:left w:val="nil"/>
              <w:bottom w:val="single" w:color="auto" w:sz="8" w:space="0"/>
              <w:right w:val="single" w:color="auto" w:sz="8" w:space="0"/>
            </w:tcBorders>
            <w:shd w:val="clear" w:color="auto" w:fill="auto"/>
            <w:vAlign w:val="center"/>
          </w:tcPr>
          <w:p>
            <w:pPr>
              <w:spacing w:line="300" w:lineRule="auto"/>
              <w:rPr>
                <w:rFonts w:hint="eastAsia" w:cs="宋体" w:asciiTheme="minorEastAsia" w:hAnsiTheme="minorEastAsia" w:eastAsiaTheme="minorEastAsia"/>
                <w:color w:val="auto"/>
                <w:kern w:val="0"/>
                <w:szCs w:val="21"/>
                <w:highlight w:val="none"/>
                <w:lang w:eastAsia="zh-CN"/>
              </w:rPr>
            </w:pPr>
            <w:r>
              <w:rPr>
                <w:rFonts w:hint="eastAsia" w:ascii="宋体" w:hAnsi="宋体" w:cs="宋体"/>
                <w:color w:val="auto"/>
                <w:highlight w:val="none"/>
              </w:rPr>
              <w:t>□ 是（但主体部分不得分包，详见招标需求内容）/☑否</w:t>
            </w:r>
          </w:p>
        </w:tc>
      </w:tr>
      <w:tr>
        <w:tblPrEx>
          <w:tblCellMar>
            <w:top w:w="0" w:type="dxa"/>
            <w:left w:w="108" w:type="dxa"/>
            <w:bottom w:w="0" w:type="dxa"/>
            <w:right w:w="108" w:type="dxa"/>
          </w:tblCellMar>
        </w:tblPrEx>
        <w:trPr>
          <w:trHeight w:val="300" w:hRule="atLeast"/>
        </w:trPr>
        <w:tc>
          <w:tcPr>
            <w:tcW w:w="1148"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p>
        </w:tc>
        <w:tc>
          <w:tcPr>
            <w:tcW w:w="1850"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答疑会或现场踏勘</w:t>
            </w:r>
          </w:p>
        </w:tc>
        <w:tc>
          <w:tcPr>
            <w:tcW w:w="6216" w:type="dxa"/>
            <w:tcBorders>
              <w:top w:val="nil"/>
              <w:left w:val="nil"/>
              <w:bottom w:val="single" w:color="auto" w:sz="8" w:space="0"/>
              <w:right w:val="single" w:color="auto" w:sz="8" w:space="0"/>
            </w:tcBorders>
            <w:shd w:val="clear" w:color="auto" w:fill="auto"/>
            <w:vAlign w:val="center"/>
          </w:tcPr>
          <w:p>
            <w:pPr>
              <w:widowControl/>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无</w:t>
            </w:r>
          </w:p>
        </w:tc>
      </w:tr>
      <w:tr>
        <w:tblPrEx>
          <w:tblCellMar>
            <w:top w:w="0" w:type="dxa"/>
            <w:left w:w="108" w:type="dxa"/>
            <w:bottom w:w="0" w:type="dxa"/>
            <w:right w:w="108" w:type="dxa"/>
          </w:tblCellMar>
        </w:tblPrEx>
        <w:trPr>
          <w:trHeight w:val="4808" w:hRule="atLeast"/>
        </w:trPr>
        <w:tc>
          <w:tcPr>
            <w:tcW w:w="1148"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w:t>
            </w:r>
          </w:p>
        </w:tc>
        <w:tc>
          <w:tcPr>
            <w:tcW w:w="1850" w:type="dxa"/>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投标文件的制作和投标</w:t>
            </w:r>
          </w:p>
        </w:tc>
        <w:tc>
          <w:tcPr>
            <w:tcW w:w="6216" w:type="dxa"/>
            <w:tcBorders>
              <w:top w:val="nil"/>
              <w:left w:val="nil"/>
              <w:bottom w:val="single" w:color="auto" w:sz="4" w:space="0"/>
              <w:right w:val="single" w:color="auto" w:sz="8" w:space="0"/>
            </w:tcBorders>
            <w:shd w:val="clear" w:color="auto" w:fill="auto"/>
            <w:vAlign w:val="center"/>
          </w:tcPr>
          <w:p>
            <w:pPr>
              <w:widowControl/>
              <w:spacing w:line="360" w:lineRule="auto"/>
              <w:rPr>
                <w:rFonts w:hint="eastAsia"/>
              </w:rPr>
            </w:pPr>
            <w:r>
              <w:rPr>
                <w:rFonts w:hint="eastAsia"/>
              </w:rPr>
              <w:t>请投标人在投标前仔细阅读台州市智慧招采云平台（https://tz.etrading.cn/）操作指南《投标人操作手册》。</w:t>
            </w:r>
          </w:p>
          <w:p>
            <w:pPr>
              <w:widowControl/>
              <w:spacing w:line="360" w:lineRule="auto"/>
              <w:rPr>
                <w:rFonts w:hint="eastAsia"/>
              </w:rPr>
            </w:pPr>
            <w:r>
              <w:rPr>
                <w:rFonts w:hint="eastAsia"/>
              </w:rPr>
              <w:t>1.投标文件的制作：投标人按照本项目招标文件和台州市智慧招采云平台的要求，通过“标桥（浙江省）版”编制、加密并递交投标文件（下载网址</w:t>
            </w:r>
            <w:r>
              <w:rPr>
                <w:rFonts w:hint="eastAsia"/>
                <w:lang w:val="en-US" w:eastAsia="zh-CN"/>
              </w:rPr>
              <w:t>详见门户网站-操作指南-投标文件制作软件下载</w:t>
            </w:r>
            <w:r>
              <w:rPr>
                <w:rFonts w:hint="eastAsia"/>
              </w:rPr>
              <w:t>）。</w:t>
            </w:r>
          </w:p>
          <w:p>
            <w:pPr>
              <w:widowControl/>
              <w:spacing w:line="360" w:lineRule="auto"/>
              <w:rPr>
                <w:rFonts w:hint="eastAsia"/>
              </w:rPr>
            </w:pPr>
            <w:r>
              <w:rPr>
                <w:rFonts w:hint="eastAsia"/>
              </w:rPr>
              <w:t>2.投标：投标人应当在投标截止时间前（开标当天北京时间09:00）完成投标文件的传输递交，逾期上传的投标文件恕不接受。补充或者修改投标文件的，应当先行撤回原文件，补充、修改后重新传输递交。投标截止时间前未完成上传的，视为撤回投标文件。</w:t>
            </w:r>
          </w:p>
          <w:p>
            <w:pPr>
              <w:widowControl/>
              <w:spacing w:line="360" w:lineRule="auto"/>
              <w:rPr>
                <w:rFonts w:cs="宋体" w:asciiTheme="minorEastAsia" w:hAnsiTheme="minorEastAsia" w:eastAsiaTheme="minorEastAsia"/>
                <w:color w:val="auto"/>
                <w:kern w:val="0"/>
                <w:szCs w:val="21"/>
                <w:highlight w:val="none"/>
              </w:rPr>
            </w:pPr>
            <w:r>
              <w:rPr>
                <w:rFonts w:hint="eastAsia"/>
              </w:rPr>
              <w:t>3.投标文件解密：由招标人（招标代理）在不见面开标大厅使用介质CA一键解密。</w:t>
            </w:r>
          </w:p>
        </w:tc>
      </w:tr>
      <w:tr>
        <w:tblPrEx>
          <w:tblCellMar>
            <w:top w:w="0" w:type="dxa"/>
            <w:left w:w="108" w:type="dxa"/>
            <w:bottom w:w="0" w:type="dxa"/>
            <w:right w:w="108" w:type="dxa"/>
          </w:tblCellMar>
        </w:tblPrEx>
        <w:trPr>
          <w:trHeight w:val="1355" w:hRule="atLeast"/>
        </w:trPr>
        <w:tc>
          <w:tcPr>
            <w:tcW w:w="1148" w:type="dxa"/>
            <w:vMerge w:val="restart"/>
            <w:tcBorders>
              <w:top w:val="single" w:color="auto" w:sz="4" w:space="0"/>
              <w:left w:val="single" w:color="auto" w:sz="4" w:space="0"/>
              <w:bottom w:val="single" w:color="000000"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w:t>
            </w:r>
          </w:p>
        </w:tc>
        <w:tc>
          <w:tcPr>
            <w:tcW w:w="1850" w:type="dxa"/>
            <w:tcBorders>
              <w:top w:val="single" w:color="auto" w:sz="4" w:space="0"/>
              <w:left w:val="single" w:color="auto" w:sz="8" w:space="0"/>
              <w:bottom w:val="single" w:color="000000"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备份投标文件的递交</w:t>
            </w:r>
          </w:p>
        </w:tc>
        <w:tc>
          <w:tcPr>
            <w:tcW w:w="62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cs="宋体" w:asciiTheme="minorEastAsia" w:hAnsiTheme="minorEastAsia" w:eastAsiaTheme="minorEastAsia"/>
                <w:color w:val="auto"/>
                <w:kern w:val="0"/>
                <w:szCs w:val="21"/>
                <w:highlight w:val="none"/>
                <w:lang w:eastAsia="zh-CN"/>
              </w:rPr>
            </w:pPr>
            <w:r>
              <w:rPr>
                <w:rFonts w:hint="eastAsia" w:ascii="宋体" w:hAnsi="宋体" w:eastAsia="宋体" w:cs="宋体"/>
                <w:kern w:val="2"/>
                <w:sz w:val="21"/>
                <w:szCs w:val="21"/>
                <w:lang w:val="en-US" w:eastAsia="zh-CN" w:bidi="ar"/>
              </w:rPr>
              <w:t>/</w:t>
            </w:r>
          </w:p>
        </w:tc>
      </w:tr>
      <w:tr>
        <w:tblPrEx>
          <w:tblCellMar>
            <w:top w:w="0" w:type="dxa"/>
            <w:left w:w="108" w:type="dxa"/>
            <w:bottom w:w="0" w:type="dxa"/>
            <w:right w:w="108" w:type="dxa"/>
          </w:tblCellMar>
        </w:tblPrEx>
        <w:trPr>
          <w:trHeight w:val="2052" w:hRule="atLeast"/>
        </w:trPr>
        <w:tc>
          <w:tcPr>
            <w:tcW w:w="11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6</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投标与开标</w:t>
            </w:r>
          </w:p>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注意事项</w:t>
            </w:r>
          </w:p>
        </w:tc>
        <w:tc>
          <w:tcPr>
            <w:tcW w:w="6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1.本项目实行电子投标，投标人自行承担投标一切费用。</w:t>
            </w:r>
          </w:p>
          <w:p>
            <w:pPr>
              <w:widowControl/>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标前准备：投标人在开标前确保成为台州市智慧招采云平台正式注册用户，并完成CA数字证书办理（办理流程详见本招标公告附件：台州市智慧招采云平台（https://tz.etrading.cn/）操作指南-(CA办理指南）。因未注册入库、未办理CA数字证书等原因造成无法投标或投标失败等后果由投标人自行承担。</w:t>
            </w:r>
          </w:p>
          <w:p>
            <w:pPr>
              <w:widowControl/>
              <w:spacing w:line="360" w:lineRule="auto"/>
              <w:rPr>
                <w:rFonts w:hint="default" w:cs="宋体" w:asciiTheme="minorEastAsia" w:hAnsiTheme="minorEastAsia" w:eastAsiaTheme="minorEastAsia"/>
                <w:color w:val="auto"/>
                <w:kern w:val="0"/>
                <w:szCs w:val="21"/>
                <w:highlight w:val="none"/>
                <w:lang w:val="en-US" w:eastAsia="zh-CN"/>
              </w:rPr>
            </w:pPr>
            <w:bookmarkStart w:id="37" w:name="OLE_LINK5"/>
            <w:r>
              <w:rPr>
                <w:rFonts w:hint="eastAsia" w:cs="宋体" w:asciiTheme="minorEastAsia" w:hAnsiTheme="minorEastAsia" w:eastAsiaTheme="minorEastAsia"/>
                <w:b/>
                <w:bCs/>
                <w:color w:val="auto"/>
                <w:kern w:val="0"/>
                <w:szCs w:val="21"/>
                <w:highlight w:val="none"/>
                <w:lang w:val="en-US" w:eastAsia="zh-CN"/>
              </w:rPr>
              <w:t>3.因交易系统原因，本项目须先支付技术服务费，该费用在开标结束后向所有投标单位统一退还。</w:t>
            </w:r>
            <w:bookmarkEnd w:id="37"/>
          </w:p>
        </w:tc>
      </w:tr>
      <w:tr>
        <w:tblPrEx>
          <w:tblCellMar>
            <w:top w:w="0" w:type="dxa"/>
            <w:left w:w="108" w:type="dxa"/>
            <w:bottom w:w="0" w:type="dxa"/>
            <w:right w:w="108" w:type="dxa"/>
          </w:tblCellMar>
        </w:tblPrEx>
        <w:trPr>
          <w:trHeight w:val="276" w:hRule="atLeast"/>
        </w:trPr>
        <w:tc>
          <w:tcPr>
            <w:tcW w:w="11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7</w:t>
            </w:r>
          </w:p>
        </w:tc>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信用信息查询渠道</w:t>
            </w:r>
          </w:p>
        </w:tc>
        <w:tc>
          <w:tcPr>
            <w:tcW w:w="6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cs="宋体" w:asciiTheme="minorEastAsia" w:hAnsiTheme="minorEastAsia" w:eastAsiaTheme="minorEastAsia"/>
                <w:color w:val="auto"/>
                <w:kern w:val="0"/>
                <w:szCs w:val="21"/>
                <w:highlight w:val="none"/>
                <w:u w:val="single"/>
              </w:rPr>
            </w:pP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asciiTheme="minorEastAsia" w:hAnsiTheme="minorEastAsia" w:eastAsiaTheme="minorEastAsia"/>
                <w:color w:val="auto"/>
                <w:kern w:val="0"/>
                <w:szCs w:val="21"/>
                <w:highlight w:val="none"/>
                <w:u w:val="single"/>
              </w:rPr>
              <w:t>信用中国（网址：http://www.creditchina.gov.cn）</w:t>
            </w:r>
            <w:r>
              <w:rPr>
                <w:rFonts w:hint="eastAsia" w:cs="宋体" w:asciiTheme="minorEastAsia" w:hAnsiTheme="minorEastAsia" w:eastAsiaTheme="minorEastAsia"/>
                <w:color w:val="auto"/>
                <w:kern w:val="0"/>
                <w:szCs w:val="21"/>
                <w:highlight w:val="none"/>
                <w:u w:val="single"/>
              </w:rPr>
              <w:fldChar w:fldCharType="end"/>
            </w:r>
          </w:p>
        </w:tc>
      </w:tr>
      <w:tr>
        <w:tblPrEx>
          <w:tblCellMar>
            <w:top w:w="0" w:type="dxa"/>
            <w:left w:w="108" w:type="dxa"/>
            <w:bottom w:w="0" w:type="dxa"/>
            <w:right w:w="108" w:type="dxa"/>
          </w:tblCellMar>
        </w:tblPrEx>
        <w:trPr>
          <w:trHeight w:val="300" w:hRule="atLeast"/>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auto"/>
                <w:kern w:val="0"/>
                <w:szCs w:val="21"/>
                <w:highlight w:val="none"/>
              </w:rPr>
            </w:pPr>
          </w:p>
        </w:tc>
        <w:tc>
          <w:tcPr>
            <w:tcW w:w="1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auto"/>
                <w:kern w:val="0"/>
                <w:szCs w:val="21"/>
                <w:highlight w:val="none"/>
              </w:rPr>
            </w:pPr>
          </w:p>
        </w:tc>
        <w:tc>
          <w:tcPr>
            <w:tcW w:w="62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中国政府采购网（网址：http://www.ccgp.gov.cn）</w:t>
            </w:r>
          </w:p>
        </w:tc>
      </w:tr>
      <w:tr>
        <w:tblPrEx>
          <w:tblCellMar>
            <w:top w:w="0" w:type="dxa"/>
            <w:left w:w="108" w:type="dxa"/>
            <w:bottom w:w="0" w:type="dxa"/>
            <w:right w:w="108" w:type="dxa"/>
          </w:tblCellMar>
        </w:tblPrEx>
        <w:trPr>
          <w:trHeight w:val="300" w:hRule="atLeast"/>
        </w:trPr>
        <w:tc>
          <w:tcPr>
            <w:tcW w:w="11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en-US" w:eastAsia="zh-CN"/>
              </w:rPr>
              <w:t>8</w:t>
            </w:r>
          </w:p>
        </w:tc>
        <w:tc>
          <w:tcPr>
            <w:tcW w:w="1850" w:type="dxa"/>
            <w:tcBorders>
              <w:top w:val="single" w:color="auto" w:sz="4" w:space="0"/>
              <w:left w:val="single" w:color="auto" w:sz="4" w:space="0"/>
              <w:bottom w:val="single" w:color="auto" w:sz="4" w:space="0"/>
              <w:right w:val="single" w:color="auto" w:sz="8" w:space="0"/>
            </w:tcBorders>
            <w:vAlign w:val="center"/>
          </w:tcPr>
          <w:p>
            <w:pPr>
              <w:widowControl/>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中小企业预留份额情况</w:t>
            </w:r>
          </w:p>
        </w:tc>
        <w:tc>
          <w:tcPr>
            <w:tcW w:w="62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rPr>
                <w:rFonts w:hint="eastAsia" w:cs="宋体" w:asciiTheme="minorEastAsia" w:hAnsiTheme="minorEastAsia" w:eastAsiaTheme="minorEastAsia"/>
                <w:color w:val="auto"/>
                <w:kern w:val="0"/>
                <w:szCs w:val="21"/>
                <w:highlight w:val="none"/>
              </w:rPr>
            </w:pPr>
            <w:r>
              <w:rPr>
                <w:rFonts w:hint="eastAsia" w:ascii="宋体" w:hAnsi="宋体" w:cs="宋体"/>
                <w:color w:val="auto"/>
                <w:highlight w:val="none"/>
              </w:rPr>
              <w:t>根据《政府采购促进中小企业发展管理办法》（财库〔2020〕46号）文件的规定，本项目(</w:t>
            </w:r>
            <w:r>
              <w:rPr>
                <w:rFonts w:hint="eastAsia" w:ascii="宋体" w:hAnsi="宋体" w:cs="宋体"/>
                <w:color w:val="auto"/>
                <w:highlight w:val="none"/>
                <w:lang w:eastAsia="zh-CN"/>
              </w:rPr>
              <w:t>□</w:t>
            </w:r>
            <w:r>
              <w:rPr>
                <w:rFonts w:hint="eastAsia" w:ascii="宋体" w:hAnsi="宋体" w:cs="宋体"/>
                <w:color w:val="auto"/>
                <w:highlight w:val="none"/>
              </w:rPr>
              <w:t>是 /</w:t>
            </w:r>
            <w:r>
              <w:rPr>
                <w:rFonts w:hint="eastAsia" w:ascii="宋体" w:hAnsi="宋体" w:cs="宋体"/>
                <w:color w:val="auto"/>
                <w:highlight w:val="none"/>
                <w:lang w:eastAsia="zh-CN"/>
              </w:rPr>
              <w:t>☑</w:t>
            </w:r>
            <w:r>
              <w:rPr>
                <w:rFonts w:hint="eastAsia" w:ascii="宋体" w:hAnsi="宋体" w:cs="宋体"/>
                <w:color w:val="auto"/>
                <w:highlight w:val="none"/>
              </w:rPr>
              <w:t xml:space="preserve"> 否)属于专门面向中小企业采购的项目。</w:t>
            </w:r>
          </w:p>
        </w:tc>
      </w:tr>
      <w:tr>
        <w:tblPrEx>
          <w:tblCellMar>
            <w:top w:w="0" w:type="dxa"/>
            <w:left w:w="108" w:type="dxa"/>
            <w:bottom w:w="0" w:type="dxa"/>
            <w:right w:w="108" w:type="dxa"/>
          </w:tblCellMar>
        </w:tblPrEx>
        <w:trPr>
          <w:trHeight w:val="288" w:hRule="atLeast"/>
        </w:trPr>
        <w:tc>
          <w:tcPr>
            <w:tcW w:w="1148" w:type="dxa"/>
            <w:vMerge w:val="restart"/>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9</w:t>
            </w:r>
          </w:p>
        </w:tc>
        <w:tc>
          <w:tcPr>
            <w:tcW w:w="1850" w:type="dxa"/>
            <w:vMerge w:val="restart"/>
            <w:tcBorders>
              <w:top w:val="single" w:color="auto" w:sz="4" w:space="0"/>
              <w:left w:val="nil"/>
              <w:right w:val="single" w:color="auto" w:sz="8" w:space="0"/>
            </w:tcBorders>
            <w:shd w:val="clear" w:color="auto" w:fill="auto"/>
            <w:vAlign w:val="center"/>
          </w:tcPr>
          <w:p>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中小企业</w:t>
            </w:r>
          </w:p>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优惠措施</w:t>
            </w:r>
          </w:p>
        </w:tc>
        <w:tc>
          <w:tcPr>
            <w:tcW w:w="6216" w:type="dxa"/>
            <w:tcBorders>
              <w:top w:val="single" w:color="auto" w:sz="4" w:space="0"/>
              <w:left w:val="nil"/>
              <w:bottom w:val="nil"/>
              <w:right w:val="single" w:color="auto" w:sz="8" w:space="0"/>
            </w:tcBorders>
            <w:shd w:val="clear" w:color="auto" w:fill="auto"/>
            <w:vAlign w:val="center"/>
          </w:tcPr>
          <w:p>
            <w:pPr>
              <w:widowControl/>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1.项目属性：</w:t>
            </w:r>
            <w:r>
              <w:rPr>
                <w:rFonts w:hint="eastAsia" w:cs="宋体" w:asciiTheme="minorEastAsia" w:hAnsiTheme="minorEastAsia" w:eastAsiaTheme="minorEastAsia"/>
                <w:color w:val="auto"/>
                <w:kern w:val="0"/>
                <w:szCs w:val="21"/>
                <w:highlight w:val="none"/>
                <w:u w:val="single"/>
              </w:rPr>
              <w:t xml:space="preserve"> 服务类 </w:t>
            </w:r>
            <w:r>
              <w:rPr>
                <w:rFonts w:hint="eastAsia" w:cs="宋体" w:asciiTheme="minorEastAsia" w:hAnsiTheme="minorEastAsia" w:eastAsiaTheme="minorEastAsia"/>
                <w:color w:val="auto"/>
                <w:kern w:val="0"/>
                <w:szCs w:val="21"/>
                <w:highlight w:val="none"/>
              </w:rPr>
              <w:t>。</w:t>
            </w:r>
          </w:p>
        </w:tc>
      </w:tr>
      <w:tr>
        <w:tblPrEx>
          <w:tblCellMar>
            <w:top w:w="0" w:type="dxa"/>
            <w:left w:w="108" w:type="dxa"/>
            <w:bottom w:w="0" w:type="dxa"/>
            <w:right w:w="108" w:type="dxa"/>
          </w:tblCellMar>
        </w:tblPrEx>
        <w:trPr>
          <w:trHeight w:val="576" w:hRule="atLeast"/>
        </w:trPr>
        <w:tc>
          <w:tcPr>
            <w:tcW w:w="1148" w:type="dxa"/>
            <w:vMerge w:val="continue"/>
            <w:tcBorders>
              <w:top w:val="single" w:color="auto" w:sz="4" w:space="0"/>
              <w:left w:val="single" w:color="auto" w:sz="8" w:space="0"/>
              <w:bottom w:val="single" w:color="auto" w:sz="4" w:space="0"/>
              <w:right w:val="single" w:color="auto" w:sz="8" w:space="0"/>
            </w:tcBorders>
            <w:vAlign w:val="center"/>
          </w:tcPr>
          <w:p>
            <w:pPr>
              <w:widowControl/>
              <w:spacing w:line="360" w:lineRule="auto"/>
              <w:jc w:val="center"/>
              <w:rPr>
                <w:rFonts w:cs="宋体" w:asciiTheme="minorEastAsia" w:hAnsiTheme="minorEastAsia" w:eastAsiaTheme="minorEastAsia"/>
                <w:color w:val="auto"/>
                <w:kern w:val="0"/>
                <w:szCs w:val="21"/>
                <w:highlight w:val="none"/>
              </w:rPr>
            </w:pPr>
          </w:p>
        </w:tc>
        <w:tc>
          <w:tcPr>
            <w:tcW w:w="1850" w:type="dxa"/>
            <w:vMerge w:val="continue"/>
            <w:tcBorders>
              <w:left w:val="nil"/>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p>
        </w:tc>
        <w:tc>
          <w:tcPr>
            <w:tcW w:w="6216" w:type="dxa"/>
            <w:tcBorders>
              <w:top w:val="nil"/>
              <w:left w:val="nil"/>
              <w:bottom w:val="nil"/>
              <w:right w:val="single" w:color="auto" w:sz="8" w:space="0"/>
            </w:tcBorders>
            <w:shd w:val="clear" w:color="auto" w:fill="auto"/>
            <w:vAlign w:val="center"/>
          </w:tcPr>
          <w:p>
            <w:pPr>
              <w:widowControl/>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2.中小企业划分标准所属行业（具体根据《中小企业划型标准规定》执行）：</w:t>
            </w:r>
          </w:p>
        </w:tc>
      </w:tr>
      <w:tr>
        <w:tblPrEx>
          <w:tblCellMar>
            <w:top w:w="0" w:type="dxa"/>
            <w:left w:w="108" w:type="dxa"/>
            <w:bottom w:w="0" w:type="dxa"/>
            <w:right w:w="108" w:type="dxa"/>
          </w:tblCellMar>
        </w:tblPrEx>
        <w:trPr>
          <w:trHeight w:val="288" w:hRule="atLeast"/>
        </w:trPr>
        <w:tc>
          <w:tcPr>
            <w:tcW w:w="1148" w:type="dxa"/>
            <w:vMerge w:val="continue"/>
            <w:tcBorders>
              <w:top w:val="single" w:color="auto" w:sz="4" w:space="0"/>
              <w:left w:val="single" w:color="auto" w:sz="8" w:space="0"/>
              <w:bottom w:val="single" w:color="auto" w:sz="4" w:space="0"/>
              <w:right w:val="single" w:color="auto" w:sz="8" w:space="0"/>
            </w:tcBorders>
            <w:vAlign w:val="center"/>
          </w:tcPr>
          <w:p>
            <w:pPr>
              <w:widowControl/>
              <w:spacing w:line="360" w:lineRule="auto"/>
              <w:jc w:val="center"/>
              <w:rPr>
                <w:rFonts w:cs="宋体" w:asciiTheme="minorEastAsia" w:hAnsiTheme="minorEastAsia" w:eastAsiaTheme="minorEastAsia"/>
                <w:color w:val="auto"/>
                <w:kern w:val="0"/>
                <w:szCs w:val="21"/>
                <w:highlight w:val="none"/>
              </w:rPr>
            </w:pPr>
          </w:p>
        </w:tc>
        <w:tc>
          <w:tcPr>
            <w:tcW w:w="1850" w:type="dxa"/>
            <w:vMerge w:val="continue"/>
            <w:tcBorders>
              <w:left w:val="nil"/>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p>
        </w:tc>
        <w:tc>
          <w:tcPr>
            <w:tcW w:w="6216" w:type="dxa"/>
            <w:tcBorders>
              <w:top w:val="nil"/>
              <w:left w:val="nil"/>
              <w:bottom w:val="nil"/>
              <w:right w:val="single" w:color="auto" w:sz="8" w:space="0"/>
            </w:tcBorders>
            <w:shd w:val="clear" w:color="auto" w:fill="auto"/>
            <w:vAlign w:val="center"/>
          </w:tcPr>
          <w:p>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采购标的：</w:t>
            </w:r>
            <w:r>
              <w:rPr>
                <w:rFonts w:hint="eastAsia" w:cs="宋体" w:asciiTheme="minorEastAsia" w:hAnsiTheme="minorEastAsia" w:eastAsiaTheme="minorEastAsia"/>
                <w:color w:val="auto"/>
                <w:kern w:val="0"/>
                <w:szCs w:val="21"/>
                <w:highlight w:val="none"/>
                <w:u w:val="single"/>
                <w:lang w:eastAsia="zh-CN"/>
              </w:rPr>
              <w:t>台州湾新区招商项目前期技术咨询服务项目（2502）（重新招标）</w:t>
            </w:r>
            <w:r>
              <w:rPr>
                <w:rFonts w:hint="eastAsia" w:cs="宋体" w:asciiTheme="minorEastAsia" w:hAnsiTheme="minorEastAsia" w:eastAsiaTheme="minorEastAsia"/>
                <w:color w:val="auto"/>
                <w:kern w:val="0"/>
                <w:szCs w:val="21"/>
                <w:highlight w:val="none"/>
              </w:rPr>
              <w:t>，所属行业：</w:t>
            </w:r>
            <w:r>
              <w:rPr>
                <w:rFonts w:hint="eastAsia" w:cs="宋体" w:asciiTheme="minorEastAsia" w:hAnsiTheme="minorEastAsia" w:eastAsiaTheme="minorEastAsia"/>
                <w:color w:val="auto"/>
                <w:kern w:val="0"/>
                <w:szCs w:val="21"/>
                <w:highlight w:val="none"/>
                <w:u w:val="single"/>
                <w:lang w:val="en-US" w:eastAsia="zh-CN"/>
              </w:rPr>
              <w:t>其他未列明行业</w:t>
            </w:r>
            <w:r>
              <w:rPr>
                <w:rFonts w:hint="eastAsia" w:cs="宋体" w:asciiTheme="minorEastAsia" w:hAnsiTheme="minorEastAsia" w:eastAsiaTheme="minorEastAsia"/>
                <w:color w:val="auto"/>
                <w:kern w:val="0"/>
                <w:szCs w:val="21"/>
                <w:highlight w:val="none"/>
              </w:rPr>
              <w:t>。</w:t>
            </w:r>
          </w:p>
        </w:tc>
      </w:tr>
      <w:tr>
        <w:tblPrEx>
          <w:tblCellMar>
            <w:top w:w="0" w:type="dxa"/>
            <w:left w:w="108" w:type="dxa"/>
            <w:bottom w:w="0" w:type="dxa"/>
            <w:right w:w="108" w:type="dxa"/>
          </w:tblCellMar>
        </w:tblPrEx>
        <w:trPr>
          <w:trHeight w:val="864" w:hRule="atLeast"/>
        </w:trPr>
        <w:tc>
          <w:tcPr>
            <w:tcW w:w="1148" w:type="dxa"/>
            <w:vMerge w:val="continue"/>
            <w:tcBorders>
              <w:top w:val="single" w:color="auto" w:sz="4" w:space="0"/>
              <w:left w:val="single" w:color="auto" w:sz="8" w:space="0"/>
              <w:bottom w:val="single" w:color="auto" w:sz="4" w:space="0"/>
              <w:right w:val="single" w:color="auto" w:sz="8" w:space="0"/>
            </w:tcBorders>
            <w:vAlign w:val="center"/>
          </w:tcPr>
          <w:p>
            <w:pPr>
              <w:widowControl/>
              <w:spacing w:line="360" w:lineRule="auto"/>
              <w:jc w:val="center"/>
              <w:rPr>
                <w:rFonts w:cs="宋体" w:asciiTheme="minorEastAsia" w:hAnsiTheme="minorEastAsia" w:eastAsiaTheme="minorEastAsia"/>
                <w:color w:val="auto"/>
                <w:kern w:val="0"/>
                <w:szCs w:val="21"/>
                <w:highlight w:val="none"/>
              </w:rPr>
            </w:pPr>
          </w:p>
        </w:tc>
        <w:tc>
          <w:tcPr>
            <w:tcW w:w="1850" w:type="dxa"/>
            <w:vMerge w:val="continue"/>
            <w:tcBorders>
              <w:left w:val="nil"/>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p>
        </w:tc>
        <w:tc>
          <w:tcPr>
            <w:tcW w:w="6216" w:type="dxa"/>
            <w:tcBorders>
              <w:top w:val="nil"/>
              <w:left w:val="nil"/>
              <w:bottom w:val="nil"/>
              <w:right w:val="single" w:color="auto" w:sz="8" w:space="0"/>
            </w:tcBorders>
            <w:shd w:val="clear" w:color="auto" w:fill="auto"/>
            <w:vAlign w:val="center"/>
          </w:tcPr>
          <w:p>
            <w:pPr>
              <w:widowControl/>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3.属于享受政府采购支持政策的残疾人福利性单位，应符合财库〔2017〕141号文件规定，视同小型、微型企业，在投标文件中提供《残疾人福利性单位声明函》。</w:t>
            </w:r>
          </w:p>
        </w:tc>
      </w:tr>
      <w:tr>
        <w:tblPrEx>
          <w:tblCellMar>
            <w:top w:w="0" w:type="dxa"/>
            <w:left w:w="108" w:type="dxa"/>
            <w:bottom w:w="0" w:type="dxa"/>
            <w:right w:w="108" w:type="dxa"/>
          </w:tblCellMar>
        </w:tblPrEx>
        <w:trPr>
          <w:trHeight w:val="1152" w:hRule="atLeast"/>
        </w:trPr>
        <w:tc>
          <w:tcPr>
            <w:tcW w:w="1148" w:type="dxa"/>
            <w:vMerge w:val="continue"/>
            <w:tcBorders>
              <w:top w:val="single" w:color="auto" w:sz="4" w:space="0"/>
              <w:left w:val="single" w:color="auto" w:sz="8" w:space="0"/>
              <w:bottom w:val="single" w:color="auto" w:sz="4" w:space="0"/>
              <w:right w:val="single" w:color="auto" w:sz="8" w:space="0"/>
            </w:tcBorders>
            <w:vAlign w:val="center"/>
          </w:tcPr>
          <w:p>
            <w:pPr>
              <w:widowControl/>
              <w:spacing w:line="360" w:lineRule="auto"/>
              <w:jc w:val="center"/>
              <w:rPr>
                <w:rFonts w:cs="宋体" w:asciiTheme="minorEastAsia" w:hAnsiTheme="minorEastAsia" w:eastAsiaTheme="minorEastAsia"/>
                <w:color w:val="auto"/>
                <w:kern w:val="0"/>
                <w:szCs w:val="21"/>
                <w:highlight w:val="none"/>
              </w:rPr>
            </w:pPr>
          </w:p>
        </w:tc>
        <w:tc>
          <w:tcPr>
            <w:tcW w:w="1850" w:type="dxa"/>
            <w:vMerge w:val="continue"/>
            <w:tcBorders>
              <w:left w:val="nil"/>
              <w:bottom w:val="single" w:color="auto" w:sz="4"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p>
        </w:tc>
        <w:tc>
          <w:tcPr>
            <w:tcW w:w="6216" w:type="dxa"/>
            <w:tcBorders>
              <w:top w:val="nil"/>
              <w:left w:val="nil"/>
              <w:bottom w:val="single" w:color="auto" w:sz="4" w:space="0"/>
              <w:right w:val="single" w:color="auto" w:sz="8" w:space="0"/>
            </w:tcBorders>
            <w:shd w:val="clear" w:color="auto" w:fill="auto"/>
            <w:vAlign w:val="center"/>
          </w:tcPr>
          <w:p>
            <w:pPr>
              <w:widowControl/>
              <w:numPr>
                <w:ilvl w:val="0"/>
                <w:numId w:val="0"/>
              </w:numPr>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val="en-US" w:eastAsia="zh-CN"/>
              </w:rPr>
              <w:t>4.</w:t>
            </w:r>
            <w:r>
              <w:rPr>
                <w:rFonts w:hint="eastAsia" w:cs="宋体" w:asciiTheme="minorEastAsia" w:hAnsiTheme="minorEastAsia" w:eastAsiaTheme="minorEastAsia"/>
                <w:color w:val="auto"/>
                <w:kern w:val="0"/>
                <w:szCs w:val="21"/>
                <w:highlight w:val="none"/>
              </w:rPr>
              <w:t>根据财库〔2014〕68号的相关规定，在政府采购活动中，监狱企业的视同小型、微型企业，享受评审中价格扣除政策，并在投标文件中提供由省级以上监狱管理局、戒毒管理局（含新疆生产建设兵团）出具的属于监狱企业的证明文件。</w:t>
            </w:r>
          </w:p>
          <w:p>
            <w:pPr>
              <w:widowControl/>
              <w:numPr>
                <w:ilvl w:val="0"/>
                <w:numId w:val="0"/>
              </w:numPr>
              <w:spacing w:line="360" w:lineRule="auto"/>
              <w:rPr>
                <w:rFonts w:cs="宋体" w:asciiTheme="minorEastAsia" w:hAnsiTheme="minorEastAsia" w:eastAsiaTheme="minorEastAsia"/>
                <w:color w:val="auto"/>
                <w:kern w:val="0"/>
                <w:szCs w:val="21"/>
                <w:highlight w:val="none"/>
              </w:rPr>
            </w:pPr>
            <w:r>
              <w:rPr>
                <w:rFonts w:hint="eastAsia" w:ascii="宋体" w:hAnsi="宋体" w:cs="宋体"/>
                <w:color w:val="auto"/>
                <w:highlight w:val="none"/>
              </w:rPr>
              <w:t>（注：未提供以上材料的，均不给予价格扣除</w:t>
            </w:r>
            <w:r>
              <w:rPr>
                <w:rFonts w:hint="eastAsia" w:ascii="宋体" w:hAnsi="宋体" w:cs="宋体"/>
                <w:color w:val="auto"/>
                <w:highlight w:val="none"/>
                <w:lang w:val="en-US" w:eastAsia="zh-CN"/>
              </w:rPr>
              <w:t>优惠</w:t>
            </w:r>
            <w:r>
              <w:rPr>
                <w:rFonts w:hint="eastAsia" w:ascii="宋体" w:hAnsi="宋体" w:cs="宋体"/>
                <w:color w:val="auto"/>
                <w:highlight w:val="none"/>
              </w:rPr>
              <w:t>）</w:t>
            </w:r>
          </w:p>
        </w:tc>
      </w:tr>
      <w:tr>
        <w:tblPrEx>
          <w:tblCellMar>
            <w:top w:w="0" w:type="dxa"/>
            <w:left w:w="108" w:type="dxa"/>
            <w:bottom w:w="0" w:type="dxa"/>
            <w:right w:w="108" w:type="dxa"/>
          </w:tblCellMar>
        </w:tblPrEx>
        <w:trPr>
          <w:trHeight w:val="300" w:hRule="atLeast"/>
        </w:trPr>
        <w:tc>
          <w:tcPr>
            <w:tcW w:w="1148"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line="360" w:lineRule="auto"/>
              <w:jc w:val="center"/>
              <w:rPr>
                <w:rFonts w:hint="default"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lang w:val="en-US" w:eastAsia="zh-CN"/>
              </w:rPr>
              <w:t>10</w:t>
            </w:r>
          </w:p>
        </w:tc>
        <w:tc>
          <w:tcPr>
            <w:tcW w:w="1850" w:type="dxa"/>
            <w:tcBorders>
              <w:top w:val="single" w:color="auto" w:sz="4" w:space="0"/>
              <w:left w:val="nil"/>
              <w:bottom w:val="single" w:color="auto" w:sz="4"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质疑渠道</w:t>
            </w:r>
          </w:p>
        </w:tc>
        <w:tc>
          <w:tcPr>
            <w:tcW w:w="621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 台州市智慧招采云平台（https://tz.etrading.cn/）。</w:t>
            </w:r>
          </w:p>
        </w:tc>
      </w:tr>
      <w:tr>
        <w:tblPrEx>
          <w:tblCellMar>
            <w:top w:w="0" w:type="dxa"/>
            <w:left w:w="108" w:type="dxa"/>
            <w:bottom w:w="0" w:type="dxa"/>
            <w:right w:w="108" w:type="dxa"/>
          </w:tblCellMar>
        </w:tblPrEx>
        <w:trPr>
          <w:trHeight w:val="588" w:hRule="atLeast"/>
        </w:trPr>
        <w:tc>
          <w:tcPr>
            <w:tcW w:w="11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lang w:val="en-US" w:eastAsia="zh-CN"/>
              </w:rPr>
              <w:t>1</w:t>
            </w:r>
          </w:p>
        </w:tc>
        <w:tc>
          <w:tcPr>
            <w:tcW w:w="1850" w:type="dxa"/>
            <w:tcBorders>
              <w:top w:val="single" w:color="auto" w:sz="4" w:space="0"/>
              <w:left w:val="nil"/>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实质性条款</w:t>
            </w:r>
          </w:p>
        </w:tc>
        <w:tc>
          <w:tcPr>
            <w:tcW w:w="6216" w:type="dxa"/>
            <w:tcBorders>
              <w:top w:val="single" w:color="auto" w:sz="4" w:space="0"/>
              <w:left w:val="nil"/>
              <w:bottom w:val="single" w:color="auto" w:sz="8" w:space="0"/>
              <w:right w:val="single" w:color="auto" w:sz="8" w:space="0"/>
            </w:tcBorders>
            <w:shd w:val="clear" w:color="auto" w:fill="auto"/>
            <w:vAlign w:val="center"/>
          </w:tcPr>
          <w:p>
            <w:pPr>
              <w:widowControl/>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带“▲”的条款是实质性条款，投标文件须作出实质性响应，否则作无效投标处理。</w:t>
            </w:r>
          </w:p>
        </w:tc>
      </w:tr>
      <w:tr>
        <w:tblPrEx>
          <w:tblCellMar>
            <w:top w:w="0" w:type="dxa"/>
            <w:left w:w="108" w:type="dxa"/>
            <w:bottom w:w="0" w:type="dxa"/>
            <w:right w:w="108" w:type="dxa"/>
          </w:tblCellMar>
        </w:tblPrEx>
        <w:trPr>
          <w:trHeight w:val="300" w:hRule="atLeast"/>
        </w:trPr>
        <w:tc>
          <w:tcPr>
            <w:tcW w:w="1148"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lang w:val="en-US" w:eastAsia="zh-CN"/>
              </w:rPr>
              <w:t>2</w:t>
            </w:r>
          </w:p>
        </w:tc>
        <w:tc>
          <w:tcPr>
            <w:tcW w:w="1850"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主要性能参数</w:t>
            </w:r>
          </w:p>
        </w:tc>
        <w:tc>
          <w:tcPr>
            <w:tcW w:w="6216" w:type="dxa"/>
            <w:tcBorders>
              <w:top w:val="nil"/>
              <w:left w:val="nil"/>
              <w:bottom w:val="single" w:color="auto" w:sz="8" w:space="0"/>
              <w:right w:val="single" w:color="auto" w:sz="8" w:space="0"/>
            </w:tcBorders>
            <w:shd w:val="clear" w:color="auto" w:fill="auto"/>
            <w:vAlign w:val="center"/>
          </w:tcPr>
          <w:p>
            <w:pPr>
              <w:widowControl/>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带“★”的条款是主要性能参数。</w:t>
            </w:r>
          </w:p>
        </w:tc>
      </w:tr>
      <w:tr>
        <w:tblPrEx>
          <w:tblCellMar>
            <w:top w:w="0" w:type="dxa"/>
            <w:left w:w="108" w:type="dxa"/>
            <w:bottom w:w="0" w:type="dxa"/>
            <w:right w:w="108" w:type="dxa"/>
          </w:tblCellMar>
        </w:tblPrEx>
        <w:trPr>
          <w:trHeight w:val="300" w:hRule="atLeast"/>
        </w:trPr>
        <w:tc>
          <w:tcPr>
            <w:tcW w:w="1148"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lang w:val="en-US" w:eastAsia="zh-CN"/>
              </w:rPr>
              <w:t>3</w:t>
            </w:r>
          </w:p>
        </w:tc>
        <w:tc>
          <w:tcPr>
            <w:tcW w:w="1850" w:type="dxa"/>
            <w:tcBorders>
              <w:top w:val="nil"/>
              <w:left w:val="nil"/>
              <w:bottom w:val="single" w:color="auto" w:sz="8"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书面形式</w:t>
            </w:r>
          </w:p>
        </w:tc>
        <w:tc>
          <w:tcPr>
            <w:tcW w:w="6216" w:type="dxa"/>
            <w:tcBorders>
              <w:top w:val="nil"/>
              <w:left w:val="nil"/>
              <w:bottom w:val="single" w:color="auto" w:sz="8" w:space="0"/>
              <w:right w:val="single" w:color="auto" w:sz="8" w:space="0"/>
            </w:tcBorders>
            <w:shd w:val="clear" w:color="auto" w:fill="auto"/>
            <w:vAlign w:val="center"/>
          </w:tcPr>
          <w:p>
            <w:pPr>
              <w:widowControl/>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包括电子邮件、信函、传真。</w:t>
            </w:r>
          </w:p>
        </w:tc>
      </w:tr>
      <w:tr>
        <w:tblPrEx>
          <w:tblCellMar>
            <w:top w:w="0" w:type="dxa"/>
            <w:left w:w="108" w:type="dxa"/>
            <w:bottom w:w="0" w:type="dxa"/>
            <w:right w:w="108" w:type="dxa"/>
          </w:tblCellMar>
        </w:tblPrEx>
        <w:trPr>
          <w:trHeight w:val="300" w:hRule="atLeast"/>
        </w:trPr>
        <w:tc>
          <w:tcPr>
            <w:tcW w:w="1148" w:type="dxa"/>
            <w:tcBorders>
              <w:top w:val="nil"/>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hint="eastAsia" w:cs="宋体" w:asciiTheme="minorEastAsia" w:hAnsiTheme="minorEastAsia" w:eastAsiaTheme="minorEastAsia"/>
                <w:color w:val="auto"/>
                <w:kern w:val="0"/>
                <w:szCs w:val="21"/>
                <w:highlight w:val="none"/>
                <w:lang w:val="en-US" w:eastAsia="zh-CN"/>
              </w:rPr>
            </w:pPr>
            <w:r>
              <w:rPr>
                <w:rFonts w:hint="eastAsia"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lang w:val="en-US" w:eastAsia="zh-CN"/>
              </w:rPr>
              <w:t>4</w:t>
            </w:r>
          </w:p>
        </w:tc>
        <w:tc>
          <w:tcPr>
            <w:tcW w:w="1850" w:type="dxa"/>
            <w:tcBorders>
              <w:top w:val="nil"/>
              <w:left w:val="nil"/>
              <w:bottom w:val="single" w:color="auto" w:sz="4" w:space="0"/>
              <w:right w:val="single" w:color="auto" w:sz="8" w:space="0"/>
            </w:tcBorders>
            <w:shd w:val="clear" w:color="auto" w:fill="auto"/>
            <w:vAlign w:val="center"/>
          </w:tcPr>
          <w:p>
            <w:pPr>
              <w:widowControl/>
              <w:spacing w:line="360" w:lineRule="auto"/>
              <w:jc w:val="center"/>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解释权</w:t>
            </w:r>
          </w:p>
        </w:tc>
        <w:tc>
          <w:tcPr>
            <w:tcW w:w="6216" w:type="dxa"/>
            <w:tcBorders>
              <w:top w:val="nil"/>
              <w:left w:val="nil"/>
              <w:bottom w:val="single" w:color="auto" w:sz="4" w:space="0"/>
              <w:right w:val="single" w:color="auto" w:sz="8" w:space="0"/>
            </w:tcBorders>
            <w:shd w:val="clear" w:color="auto" w:fill="auto"/>
            <w:vAlign w:val="center"/>
          </w:tcPr>
          <w:p>
            <w:pPr>
              <w:widowControl/>
              <w:spacing w:line="360"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本招标文件解释权属于采购人和采购组织机构。</w:t>
            </w:r>
          </w:p>
        </w:tc>
      </w:tr>
      <w:tr>
        <w:tblPrEx>
          <w:tblCellMar>
            <w:top w:w="0" w:type="dxa"/>
            <w:left w:w="108" w:type="dxa"/>
            <w:bottom w:w="0" w:type="dxa"/>
            <w:right w:w="108" w:type="dxa"/>
          </w:tblCellMar>
        </w:tblPrEx>
        <w:trPr>
          <w:trHeight w:val="300" w:hRule="atLeast"/>
        </w:trPr>
        <w:tc>
          <w:tcPr>
            <w:tcW w:w="1148"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850" w:type="dxa"/>
            <w:tcBorders>
              <w:top w:val="single" w:color="auto" w:sz="4" w:space="0"/>
              <w:left w:val="nil"/>
              <w:bottom w:val="single" w:color="auto" w:sz="4" w:space="0"/>
              <w:right w:val="single" w:color="auto" w:sz="8" w:space="0"/>
            </w:tcBorders>
            <w:shd w:val="clear" w:color="auto" w:fill="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投标报价及费用</w:t>
            </w:r>
          </w:p>
        </w:tc>
        <w:tc>
          <w:tcPr>
            <w:tcW w:w="6216"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本项目投标应以人民币报价；</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不论投标结果如何，</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均应自行承担所有与投标有关的全部费用；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本项目招标代理服务费</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元由中标单位支付，请各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报价时综合考虑。</w:t>
            </w:r>
          </w:p>
        </w:tc>
      </w:tr>
    </w:tbl>
    <w:p>
      <w:pPr>
        <w:pStyle w:val="18"/>
        <w:snapToGrid w:val="0"/>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二、说 明</w:t>
      </w:r>
    </w:p>
    <w:p>
      <w:pPr>
        <w:pStyle w:val="19"/>
        <w:numPr>
          <w:ilvl w:val="0"/>
          <w:numId w:val="6"/>
        </w:numPr>
        <w:spacing w:line="360" w:lineRule="auto"/>
        <w:ind w:left="0" w:leftChars="0"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总则</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本招标文件依据《中华人民共和国政府采购法》、《中华人民共和国政府采购法实施条例》（国务院令第658号）和《政府采购货物和服务招标投标管理办法》（财政部令第87号）及国家和</w:t>
      </w:r>
      <w:r>
        <w:rPr>
          <w:rFonts w:hint="eastAsia" w:asciiTheme="minorEastAsia" w:hAnsiTheme="minorEastAsia" w:eastAsiaTheme="minorEastAsia"/>
          <w:color w:val="auto"/>
          <w:sz w:val="24"/>
          <w:highlight w:val="none"/>
        </w:rPr>
        <w:t>浙江省</w:t>
      </w:r>
      <w:r>
        <w:rPr>
          <w:rFonts w:asciiTheme="minorEastAsia" w:hAnsiTheme="minorEastAsia" w:eastAsiaTheme="minorEastAsia"/>
          <w:color w:val="auto"/>
          <w:sz w:val="24"/>
          <w:highlight w:val="none"/>
        </w:rPr>
        <w:t>有关法律、法规、规章编制。</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应仔细阅读本项目招标公告及招标文件的所有内容（包括变更、补充、澄清以及修改等，且均为招标文件的组成部分），按照招标文件要求以及格式编制投标文件，并保证其真实性，否则</w:t>
      </w:r>
      <w:r>
        <w:rPr>
          <w:rFonts w:hint="eastAsia"/>
          <w:color w:val="auto"/>
          <w:sz w:val="24"/>
          <w:highlight w:val="none"/>
        </w:rPr>
        <w:t>由此引起的一切后果应由</w:t>
      </w:r>
      <w:r>
        <w:rPr>
          <w:rFonts w:hint="eastAsia" w:asciiTheme="minorEastAsia" w:hAnsiTheme="minorEastAsia" w:eastAsiaTheme="minorEastAsia"/>
          <w:color w:val="auto"/>
          <w:sz w:val="24"/>
          <w:highlight w:val="none"/>
          <w:lang w:eastAsia="zh-CN"/>
        </w:rPr>
        <w:t>供应商</w:t>
      </w:r>
      <w:r>
        <w:rPr>
          <w:rFonts w:hint="eastAsia"/>
          <w:color w:val="auto"/>
          <w:sz w:val="24"/>
          <w:highlight w:val="none"/>
        </w:rPr>
        <w:t>承担。</w:t>
      </w:r>
    </w:p>
    <w:p>
      <w:pPr>
        <w:numPr>
          <w:ilvl w:val="0"/>
          <w:numId w:val="6"/>
        </w:numPr>
        <w:snapToGrid w:val="0"/>
        <w:spacing w:line="360" w:lineRule="auto"/>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适用范围</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本招标文件适用于</w:t>
      </w:r>
      <w:r>
        <w:rPr>
          <w:rFonts w:hint="eastAsia" w:asciiTheme="minorEastAsia" w:hAnsiTheme="minorEastAsia" w:eastAsiaTheme="minorEastAsia"/>
          <w:bCs/>
          <w:color w:val="auto"/>
          <w:sz w:val="24"/>
          <w:highlight w:val="none"/>
        </w:rPr>
        <w:t>本次</w:t>
      </w:r>
      <w:r>
        <w:rPr>
          <w:rFonts w:hint="eastAsia" w:asciiTheme="minorEastAsia" w:hAnsiTheme="minorEastAsia" w:eastAsiaTheme="minorEastAsia"/>
          <w:color w:val="auto"/>
          <w:sz w:val="24"/>
          <w:highlight w:val="none"/>
        </w:rPr>
        <w:t>项目的招标、投标、评标、定标、验收、合同履约、付款等行为（法律、法规另有规定的，从其规定）。</w:t>
      </w:r>
    </w:p>
    <w:p>
      <w:pPr>
        <w:pStyle w:val="15"/>
        <w:spacing w:line="360" w:lineRule="auto"/>
        <w:ind w:firstLine="480" w:firstLineChars="200"/>
        <w:rPr>
          <w:color w:val="auto"/>
          <w:highlight w:val="none"/>
        </w:rPr>
      </w:pPr>
      <w:r>
        <w:rPr>
          <w:color w:val="auto"/>
          <w:highlight w:val="none"/>
        </w:rPr>
        <w:t>本招标文件仅适用于本次招标公告中所涉及的项目和内容。</w:t>
      </w:r>
    </w:p>
    <w:p>
      <w:pPr>
        <w:snapToGrid w:val="0"/>
        <w:spacing w:before="120" w:beforeLines="50"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（三）当事人</w:t>
      </w:r>
    </w:p>
    <w:p>
      <w:pPr>
        <w:pStyle w:val="5"/>
        <w:keepNext w:val="0"/>
        <w:keepLines w:val="0"/>
        <w:tabs>
          <w:tab w:val="left" w:pos="0"/>
          <w:tab w:val="left" w:pos="851"/>
        </w:tabs>
        <w:snapToGrid w:val="0"/>
        <w:spacing w:before="0" w:after="0" w:line="360" w:lineRule="auto"/>
        <w:ind w:firstLine="480" w:firstLineChars="200"/>
        <w:rPr>
          <w:rFonts w:asciiTheme="minorEastAsia" w:hAnsiTheme="minorEastAsia" w:eastAsiaTheme="minorEastAsia"/>
          <w:bCs w:val="0"/>
          <w:color w:val="auto"/>
          <w:sz w:val="24"/>
          <w:szCs w:val="24"/>
          <w:highlight w:val="none"/>
        </w:rPr>
      </w:pPr>
      <w:r>
        <w:rPr>
          <w:rFonts w:hint="eastAsia" w:asciiTheme="minorEastAsia" w:hAnsiTheme="minorEastAsia" w:eastAsiaTheme="minorEastAsia"/>
          <w:color w:val="auto"/>
          <w:sz w:val="24"/>
          <w:szCs w:val="24"/>
          <w:highlight w:val="none"/>
        </w:rPr>
        <w:t>1.</w:t>
      </w:r>
      <w:r>
        <w:rPr>
          <w:rFonts w:hint="eastAsia"/>
          <w:bCs w:val="0"/>
          <w:color w:val="auto"/>
          <w:sz w:val="24"/>
          <w:szCs w:val="24"/>
          <w:highlight w:val="none"/>
          <w:lang w:val="zh-CN"/>
        </w:rPr>
        <w:t>采购组织机构：</w:t>
      </w:r>
      <w:r>
        <w:rPr>
          <w:rFonts w:hint="eastAsia" w:asciiTheme="minorEastAsia" w:hAnsiTheme="minorEastAsia" w:eastAsiaTheme="minorEastAsia"/>
          <w:color w:val="auto"/>
          <w:sz w:val="24"/>
          <w:szCs w:val="24"/>
          <w:highlight w:val="none"/>
        </w:rPr>
        <w:t>是</w:t>
      </w:r>
      <w:r>
        <w:rPr>
          <w:rFonts w:hint="eastAsia"/>
          <w:bCs w:val="0"/>
          <w:color w:val="auto"/>
          <w:sz w:val="24"/>
          <w:szCs w:val="24"/>
          <w:highlight w:val="none"/>
          <w:lang w:val="zh-CN"/>
        </w:rPr>
        <w:t>指采购人委托组织招标的集中采购机构</w:t>
      </w:r>
      <w:r>
        <w:rPr>
          <w:rFonts w:hint="eastAsia" w:cs="Arial"/>
          <w:bCs w:val="0"/>
          <w:color w:val="auto"/>
          <w:sz w:val="24"/>
          <w:szCs w:val="24"/>
          <w:highlight w:val="none"/>
        </w:rPr>
        <w:t>或</w:t>
      </w:r>
      <w:r>
        <w:rPr>
          <w:rFonts w:hint="eastAsia"/>
          <w:bCs w:val="0"/>
          <w:color w:val="auto"/>
          <w:sz w:val="24"/>
          <w:szCs w:val="24"/>
          <w:highlight w:val="none"/>
          <w:lang w:val="zh-CN"/>
        </w:rPr>
        <w:t>采购代理机构；</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2.采购人：是指依法进行政府采购的国家机关、事业单位和团体组织；</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：是</w:t>
      </w:r>
      <w:r>
        <w:rPr>
          <w:rFonts w:asciiTheme="minorEastAsia" w:hAnsiTheme="minorEastAsia" w:eastAsiaTheme="minorEastAsia"/>
          <w:color w:val="auto"/>
          <w:sz w:val="24"/>
          <w:highlight w:val="none"/>
        </w:rPr>
        <w:t>指</w:t>
      </w:r>
      <w:r>
        <w:rPr>
          <w:rFonts w:hint="eastAsia" w:asciiTheme="minorEastAsia" w:hAnsiTheme="minorEastAsia" w:eastAsiaTheme="minorEastAsia"/>
          <w:color w:val="auto"/>
          <w:sz w:val="24"/>
          <w:highlight w:val="none"/>
        </w:rPr>
        <w:t>响应招标、参加投标竞争的法人、其他组织或者自然人；</w:t>
      </w:r>
    </w:p>
    <w:p>
      <w:pPr>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rPr>
        <w:t>4.</w:t>
      </w:r>
      <w:r>
        <w:rPr>
          <w:rFonts w:hint="eastAsia" w:ascii="宋体" w:hAnsi="宋体"/>
          <w:color w:val="auto"/>
          <w:sz w:val="24"/>
          <w:highlight w:val="none"/>
          <w:lang w:val="zh-CN"/>
        </w:rPr>
        <w:t>中标</w:t>
      </w:r>
      <w:r>
        <w:rPr>
          <w:rFonts w:hint="eastAsia" w:ascii="宋体" w:hAnsi="宋体"/>
          <w:color w:val="auto"/>
          <w:sz w:val="24"/>
          <w:highlight w:val="none"/>
        </w:rPr>
        <w:t>人</w:t>
      </w:r>
      <w:r>
        <w:rPr>
          <w:rFonts w:hint="eastAsia" w:ascii="宋体" w:hAnsi="宋体"/>
          <w:color w:val="auto"/>
          <w:sz w:val="24"/>
          <w:highlight w:val="none"/>
          <w:lang w:val="zh-CN"/>
        </w:rPr>
        <w:t>：是指经评</w:t>
      </w:r>
      <w:r>
        <w:rPr>
          <w:rFonts w:hint="eastAsia" w:ascii="宋体" w:hAnsi="宋体"/>
          <w:color w:val="auto"/>
          <w:sz w:val="24"/>
          <w:highlight w:val="none"/>
        </w:rPr>
        <w:t>标</w:t>
      </w:r>
      <w:r>
        <w:rPr>
          <w:rFonts w:hint="eastAsia" w:ascii="宋体" w:hAnsi="宋体"/>
          <w:color w:val="auto"/>
          <w:sz w:val="24"/>
          <w:highlight w:val="none"/>
          <w:lang w:val="zh-CN"/>
        </w:rPr>
        <w:t>委员会评审确定的对招标文件</w:t>
      </w:r>
      <w:r>
        <w:rPr>
          <w:rFonts w:hint="eastAsia" w:ascii="宋体" w:hAnsi="宋体"/>
          <w:color w:val="auto"/>
          <w:sz w:val="24"/>
          <w:highlight w:val="none"/>
        </w:rPr>
        <w:t>作</w:t>
      </w:r>
      <w:r>
        <w:rPr>
          <w:rFonts w:hint="eastAsia" w:ascii="宋体" w:hAnsi="宋体"/>
          <w:color w:val="auto"/>
          <w:sz w:val="24"/>
          <w:highlight w:val="none"/>
          <w:lang w:val="zh-CN"/>
        </w:rPr>
        <w:t>出实质性响应，经采购人按照规定在评</w:t>
      </w:r>
      <w:r>
        <w:rPr>
          <w:rFonts w:hint="eastAsia" w:ascii="宋体" w:hAnsi="宋体"/>
          <w:color w:val="auto"/>
          <w:sz w:val="24"/>
          <w:highlight w:val="none"/>
        </w:rPr>
        <w:t>标</w:t>
      </w:r>
      <w:r>
        <w:rPr>
          <w:rFonts w:hint="eastAsia" w:ascii="宋体" w:hAnsi="宋体"/>
          <w:color w:val="auto"/>
          <w:sz w:val="24"/>
          <w:highlight w:val="none"/>
          <w:lang w:val="zh-CN"/>
        </w:rPr>
        <w:t>委员会推荐的中标候选人中确定的或受采购人委托直接确认的，与采购人签订合同资格的供应商</w:t>
      </w:r>
      <w:r>
        <w:rPr>
          <w:rFonts w:hint="eastAsia" w:ascii="宋体" w:hAnsi="宋体"/>
          <w:color w:val="auto"/>
          <w:sz w:val="24"/>
          <w:highlight w:val="none"/>
        </w:rPr>
        <w:t>；</w:t>
      </w:r>
    </w:p>
    <w:p>
      <w:pPr>
        <w:snapToGrid w:val="0"/>
        <w:spacing w:line="360" w:lineRule="auto"/>
        <w:ind w:firstLine="480" w:firstLineChars="200"/>
        <w:rPr>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zh-CN"/>
        </w:rPr>
        <w:t>.</w:t>
      </w:r>
      <w:r>
        <w:rPr>
          <w:rFonts w:hint="eastAsia" w:ascii="宋体" w:hAnsi="宋体"/>
          <w:color w:val="auto"/>
          <w:sz w:val="24"/>
          <w:highlight w:val="none"/>
        </w:rPr>
        <w:t>联合体：</w:t>
      </w:r>
      <w:r>
        <w:rPr>
          <w:rFonts w:hint="eastAsia"/>
          <w:color w:val="auto"/>
          <w:sz w:val="24"/>
          <w:highlight w:val="none"/>
        </w:rPr>
        <w:t>两个或两个以上法人或者其他组织可以组成一个联合体，以一个</w:t>
      </w:r>
      <w:r>
        <w:rPr>
          <w:rFonts w:hint="eastAsia"/>
          <w:color w:val="auto"/>
          <w:sz w:val="24"/>
          <w:highlight w:val="none"/>
          <w:lang w:eastAsia="zh-CN"/>
        </w:rPr>
        <w:t>供应商</w:t>
      </w:r>
      <w:r>
        <w:rPr>
          <w:rFonts w:hint="eastAsia"/>
          <w:color w:val="auto"/>
          <w:sz w:val="24"/>
          <w:highlight w:val="none"/>
        </w:rPr>
        <w:t>的身份共同投标。</w:t>
      </w:r>
    </w:p>
    <w:p>
      <w:pPr>
        <w:snapToGrid w:val="0"/>
        <w:spacing w:line="360" w:lineRule="auto"/>
        <w:ind w:firstLine="482" w:firstLineChars="200"/>
        <w:rPr>
          <w:b/>
          <w:bCs/>
          <w:color w:val="auto"/>
          <w:sz w:val="24"/>
          <w:highlight w:val="none"/>
        </w:rPr>
      </w:pPr>
      <w:r>
        <w:rPr>
          <w:rFonts w:hint="eastAsia"/>
          <w:b/>
          <w:bCs/>
          <w:color w:val="auto"/>
          <w:sz w:val="24"/>
          <w:highlight w:val="none"/>
        </w:rPr>
        <w:t>（四）</w:t>
      </w:r>
      <w:r>
        <w:rPr>
          <w:b/>
          <w:bCs/>
          <w:color w:val="auto"/>
          <w:sz w:val="24"/>
          <w:highlight w:val="none"/>
        </w:rPr>
        <w:t>以联合体形式投标的，应符合以下规定</w:t>
      </w:r>
    </w:p>
    <w:p>
      <w:pPr>
        <w:snapToGrid w:val="0"/>
        <w:spacing w:line="360" w:lineRule="auto"/>
        <w:ind w:firstLine="480" w:firstLineChars="200"/>
        <w:rPr>
          <w:color w:val="auto"/>
          <w:sz w:val="24"/>
          <w:highlight w:val="none"/>
        </w:rPr>
      </w:pPr>
      <w:r>
        <w:rPr>
          <w:rFonts w:hint="eastAsia" w:asciiTheme="minorEastAsia" w:hAnsiTheme="minorEastAsia" w:eastAsiaTheme="minorEastAsia"/>
          <w:color w:val="auto"/>
          <w:sz w:val="24"/>
          <w:highlight w:val="none"/>
        </w:rPr>
        <w:t>1.联</w:t>
      </w:r>
      <w:r>
        <w:rPr>
          <w:color w:val="auto"/>
          <w:sz w:val="24"/>
          <w:highlight w:val="none"/>
        </w:rPr>
        <w:t>合体各方应签订联合体协议书，明确联合体牵头人和各方权利义务，并作为投标文件组成分部分</w:t>
      </w:r>
      <w:r>
        <w:rPr>
          <w:rFonts w:hint="eastAsia"/>
          <w:color w:val="auto"/>
          <w:sz w:val="24"/>
          <w:highlight w:val="none"/>
        </w:rPr>
        <w:t>；</w:t>
      </w:r>
    </w:p>
    <w:p>
      <w:pPr>
        <w:snapToGrid w:val="0"/>
        <w:spacing w:line="360" w:lineRule="auto"/>
        <w:ind w:firstLine="480" w:firstLineChars="200"/>
        <w:rPr>
          <w:color w:val="auto"/>
          <w:sz w:val="24"/>
          <w:highlight w:val="none"/>
        </w:rPr>
      </w:pPr>
      <w:r>
        <w:rPr>
          <w:rFonts w:hint="eastAsia" w:asciiTheme="minorEastAsia" w:hAnsiTheme="minorEastAsia" w:eastAsiaTheme="minorEastAsia"/>
          <w:color w:val="auto"/>
          <w:sz w:val="24"/>
          <w:highlight w:val="none"/>
        </w:rPr>
        <w:t>2.联</w:t>
      </w:r>
      <w:r>
        <w:rPr>
          <w:color w:val="auto"/>
          <w:sz w:val="24"/>
          <w:highlight w:val="none"/>
        </w:rPr>
        <w:t>合体各方均应当具备</w:t>
      </w:r>
      <w:r>
        <w:rPr>
          <w:rFonts w:hint="eastAsia" w:ascii="宋体" w:hAnsi="宋体"/>
          <w:color w:val="auto"/>
          <w:sz w:val="24"/>
          <w:highlight w:val="none"/>
          <w:lang w:val="zh-CN"/>
        </w:rPr>
        <w:t>《中华人民共和国政府采购法》</w:t>
      </w:r>
      <w:r>
        <w:rPr>
          <w:color w:val="auto"/>
          <w:sz w:val="24"/>
          <w:highlight w:val="none"/>
        </w:rPr>
        <w:t>第二十二条规定的条件，并在投标文件中提供联合体各方的相关证明材料</w:t>
      </w:r>
      <w:r>
        <w:rPr>
          <w:rFonts w:hint="eastAsia"/>
          <w:color w:val="auto"/>
          <w:sz w:val="24"/>
          <w:highlight w:val="none"/>
        </w:rPr>
        <w:t>；</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3.联合体成员存在不良信用记录的，视同联合体存在不良信用记录；</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4.联合体各方中至少应当有一方符合采购人规定的资格要求。由同一资质条件的</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组成的联合体，应当按照资质等级较低的</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确定联合体资质等级；</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5.联合体各方不得再以自己名义单独在同一合同项中投标，也不得组成新的联合体参加同一项目投标；</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6.联合体各方应当共同与采购人签订采购合同，就合同约定的事项对采购人承担连带责任；</w:t>
      </w:r>
    </w:p>
    <w:p>
      <w:pPr>
        <w:snapToGrid w:val="0"/>
        <w:spacing w:line="360" w:lineRule="auto"/>
        <w:ind w:firstLine="480" w:firstLineChars="200"/>
        <w:rPr>
          <w:color w:val="auto"/>
          <w:sz w:val="24"/>
          <w:highlight w:val="none"/>
        </w:rPr>
      </w:pPr>
      <w:r>
        <w:rPr>
          <w:rFonts w:hint="eastAsia" w:asciiTheme="minorEastAsia" w:hAnsiTheme="minorEastAsia" w:eastAsiaTheme="minorEastAsia"/>
          <w:color w:val="auto"/>
          <w:sz w:val="24"/>
          <w:highlight w:val="none"/>
        </w:rPr>
        <w:t>7.投标</w:t>
      </w:r>
      <w:r>
        <w:rPr>
          <w:color w:val="auto"/>
          <w:sz w:val="24"/>
          <w:highlight w:val="none"/>
        </w:rPr>
        <w:t>时，应以联合体协议中确定的主体方名义投标，对联合体各方均具有约束力。</w:t>
      </w:r>
    </w:p>
    <w:p>
      <w:pPr>
        <w:snapToGrid w:val="0"/>
        <w:spacing w:line="360" w:lineRule="auto"/>
        <w:ind w:firstLine="482" w:firstLineChars="200"/>
        <w:rPr>
          <w:b/>
          <w:bCs/>
          <w:color w:val="auto"/>
          <w:sz w:val="24"/>
          <w:highlight w:val="none"/>
        </w:rPr>
      </w:pPr>
      <w:r>
        <w:rPr>
          <w:rFonts w:hint="eastAsia"/>
          <w:b/>
          <w:bCs/>
          <w:color w:val="auto"/>
          <w:sz w:val="24"/>
          <w:highlight w:val="none"/>
        </w:rPr>
        <w:t>（五）</w:t>
      </w:r>
      <w:r>
        <w:rPr>
          <w:b/>
          <w:bCs/>
          <w:color w:val="auto"/>
          <w:sz w:val="24"/>
          <w:highlight w:val="none"/>
        </w:rPr>
        <w:t>语言文字以及度量衡单位</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1.投标文件以及</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与</w:t>
      </w:r>
      <w:r>
        <w:rPr>
          <w:rFonts w:hint="eastAsia" w:ascii="宋体" w:hAnsi="宋体" w:cs="宋体"/>
          <w:color w:val="auto"/>
          <w:kern w:val="0"/>
          <w:sz w:val="24"/>
          <w:highlight w:val="none"/>
        </w:rPr>
        <w:t>集</w:t>
      </w:r>
      <w:r>
        <w:rPr>
          <w:rFonts w:hint="eastAsia" w:hAnsi="宋体" w:cs="宋体"/>
          <w:color w:val="auto"/>
          <w:kern w:val="0"/>
          <w:sz w:val="24"/>
          <w:highlight w:val="none"/>
        </w:rPr>
        <w:t>中</w:t>
      </w:r>
      <w:r>
        <w:rPr>
          <w:rFonts w:hint="eastAsia" w:ascii="宋体" w:hAnsi="宋体" w:cs="宋体"/>
          <w:color w:val="auto"/>
          <w:kern w:val="0"/>
          <w:sz w:val="24"/>
          <w:highlight w:val="none"/>
        </w:rPr>
        <w:t>采购机构/采购代理机构名称</w:t>
      </w:r>
      <w:r>
        <w:rPr>
          <w:rFonts w:hint="eastAsia" w:asciiTheme="minorEastAsia" w:hAnsiTheme="minorEastAsia" w:eastAsiaTheme="minorEastAsia"/>
          <w:color w:val="auto"/>
          <w:sz w:val="24"/>
          <w:highlight w:val="none"/>
        </w:rPr>
        <w:t>就有关投标事宜的所有来往函电，均应以中文汉语书写，除签字、盖章、专用名称等特殊情形外。投标资料提供外文证书或者外国语视听资料的，应当附有中文译本，由翻译机构盖章或者翻译人员签名。</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2.所有计量均采用中国法定的计量单位。</w:t>
      </w:r>
    </w:p>
    <w:p>
      <w:pPr>
        <w:snapToGrid w:val="0"/>
        <w:spacing w:line="360" w:lineRule="auto"/>
        <w:ind w:firstLine="480" w:firstLineChars="200"/>
        <w:rPr>
          <w:color w:val="auto"/>
          <w:sz w:val="24"/>
          <w:highlight w:val="none"/>
        </w:rPr>
      </w:pPr>
      <w:r>
        <w:rPr>
          <w:rFonts w:hint="eastAsia" w:asciiTheme="minorEastAsia" w:hAnsiTheme="minorEastAsia" w:eastAsiaTheme="minorEastAsia"/>
          <w:color w:val="auto"/>
          <w:sz w:val="24"/>
          <w:highlight w:val="none"/>
        </w:rPr>
        <w:t>3.所有</w:t>
      </w:r>
      <w:r>
        <w:rPr>
          <w:color w:val="auto"/>
          <w:sz w:val="24"/>
          <w:highlight w:val="none"/>
        </w:rPr>
        <w:t>报价一律使用人民币，货币单位：元。</w:t>
      </w:r>
    </w:p>
    <w:p>
      <w:pPr>
        <w:snapToGrid w:val="0"/>
        <w:spacing w:line="360" w:lineRule="auto"/>
        <w:ind w:firstLine="482" w:firstLineChars="200"/>
        <w:rPr>
          <w:b/>
          <w:bCs/>
          <w:color w:val="auto"/>
          <w:sz w:val="24"/>
          <w:highlight w:val="none"/>
        </w:rPr>
      </w:pPr>
      <w:r>
        <w:rPr>
          <w:rFonts w:hint="eastAsia"/>
          <w:b/>
          <w:bCs/>
          <w:color w:val="auto"/>
          <w:sz w:val="24"/>
          <w:highlight w:val="none"/>
        </w:rPr>
        <w:t>（六）</w:t>
      </w:r>
      <w:r>
        <w:rPr>
          <w:b/>
          <w:bCs/>
          <w:color w:val="auto"/>
          <w:sz w:val="24"/>
          <w:highlight w:val="none"/>
        </w:rPr>
        <w:t>现场踏勘</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1.招标文件规定组织踏勘现场的，采购人按招标文件规定的时间、地点组织</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踏勘项目现场。</w:t>
      </w:r>
    </w:p>
    <w:p>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自行承担踏勘现场发生的责任、风险和自身费用。</w:t>
      </w:r>
    </w:p>
    <w:p>
      <w:pPr>
        <w:snapToGrid w:val="0"/>
        <w:spacing w:line="360" w:lineRule="auto"/>
        <w:ind w:firstLine="480" w:firstLineChars="200"/>
        <w:rPr>
          <w:color w:val="auto"/>
          <w:sz w:val="24"/>
          <w:highlight w:val="none"/>
        </w:rPr>
      </w:pPr>
      <w:r>
        <w:rPr>
          <w:rFonts w:hint="eastAsia" w:asciiTheme="minorEastAsia" w:hAnsiTheme="minorEastAsia" w:eastAsiaTheme="minorEastAsia"/>
          <w:color w:val="auto"/>
          <w:sz w:val="24"/>
          <w:highlight w:val="none"/>
        </w:rPr>
        <w:t>3.采购人</w:t>
      </w:r>
      <w:r>
        <w:rPr>
          <w:color w:val="auto"/>
          <w:sz w:val="24"/>
          <w:highlight w:val="none"/>
        </w:rPr>
        <w:t>在踏勘现场中介绍的资料和数据等，不构成对招标文件的修改或不作为</w:t>
      </w:r>
      <w:r>
        <w:rPr>
          <w:rFonts w:hint="eastAsia"/>
          <w:color w:val="auto"/>
          <w:sz w:val="24"/>
          <w:highlight w:val="none"/>
          <w:lang w:eastAsia="zh-CN"/>
        </w:rPr>
        <w:t>供应商</w:t>
      </w:r>
      <w:r>
        <w:rPr>
          <w:color w:val="auto"/>
          <w:sz w:val="24"/>
          <w:highlight w:val="none"/>
        </w:rPr>
        <w:t>编制投标文件的依据。</w:t>
      </w:r>
    </w:p>
    <w:p>
      <w:pPr>
        <w:pStyle w:val="18"/>
        <w:snapToGrid w:val="0"/>
        <w:spacing w:line="360" w:lineRule="auto"/>
        <w:ind w:left="2" w:leftChars="1" w:firstLine="482" w:firstLineChars="200"/>
        <w:rPr>
          <w:rFonts w:hAnsi="宋体"/>
          <w:b/>
          <w:color w:val="auto"/>
          <w:sz w:val="24"/>
          <w:highlight w:val="none"/>
        </w:rPr>
      </w:pPr>
      <w:r>
        <w:rPr>
          <w:rFonts w:hint="eastAsia" w:hAnsi="宋体"/>
          <w:b/>
          <w:color w:val="auto"/>
          <w:sz w:val="24"/>
          <w:highlight w:val="none"/>
        </w:rPr>
        <w:t>（七）特别说明</w:t>
      </w:r>
    </w:p>
    <w:p>
      <w:pPr>
        <w:pStyle w:val="18"/>
        <w:snapToGrid w:val="0"/>
        <w:spacing w:line="360" w:lineRule="auto"/>
        <w:ind w:left="2" w:leftChars="1"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投标所使用的资格、信誉、荣誉、业绩与企业认证必须为本法人所拥有</w:t>
      </w:r>
      <w:r>
        <w:rPr>
          <w:rFonts w:hint="eastAsia" w:asciiTheme="minorEastAsia" w:hAnsiTheme="minorEastAsia" w:eastAsiaTheme="minorEastAsia"/>
          <w:color w:val="auto"/>
          <w:sz w:val="24"/>
          <w:highlight w:val="none"/>
        </w:rPr>
        <w:t>且所提供的资料都是真实有效的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投标所使用的采购项目实施人员必须为本法人员工。</w:t>
      </w:r>
    </w:p>
    <w:p>
      <w:pPr>
        <w:pStyle w:val="40"/>
        <w:snapToGrid w:val="0"/>
        <w:spacing w:line="360" w:lineRule="auto"/>
        <w:ind w:firstLine="480"/>
        <w:rPr>
          <w:rFonts w:ascii="宋体" w:hAnsi="宋体" w:cs="宋体"/>
          <w:color w:val="auto"/>
          <w:sz w:val="24"/>
          <w:szCs w:val="24"/>
          <w:highlight w:val="none"/>
        </w:rPr>
      </w:pPr>
      <w:r>
        <w:rPr>
          <w:rFonts w:hint="eastAsia" w:asciiTheme="minorEastAsia" w:hAnsiTheme="minorEastAsia" w:eastAsiaTheme="minorEastAsia" w:cstheme="minorBidi"/>
          <w:color w:val="auto"/>
          <w:sz w:val="24"/>
          <w:szCs w:val="24"/>
          <w:highlight w:val="none"/>
        </w:rPr>
        <w:t>2.</w:t>
      </w:r>
      <w:r>
        <w:rPr>
          <w:rFonts w:hint="eastAsia" w:ascii="宋体" w:hAnsi="宋体" w:cs="宋体"/>
          <w:color w:val="auto"/>
          <w:sz w:val="24"/>
          <w:szCs w:val="24"/>
          <w:highlight w:val="none"/>
        </w:rPr>
        <w:t>本招标文件中关于电子招投标的内容、流程，如与台州市智慧招采云平台中最新的内容、操作不一致的，以台州市智慧招采云平台中的要求为准。</w:t>
      </w:r>
    </w:p>
    <w:p>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firstLine="482" w:firstLineChars="200"/>
        <w:rPr>
          <w:rFonts w:asciiTheme="minorEastAsia" w:hAnsiTheme="minorEastAsia" w:eastAsiaTheme="minorEastAsia"/>
          <w:b/>
          <w:color w:val="auto"/>
          <w:kern w:val="0"/>
          <w:sz w:val="24"/>
          <w:highlight w:val="none"/>
        </w:rPr>
      </w:pPr>
      <w:r>
        <w:rPr>
          <w:rFonts w:hint="eastAsia" w:asciiTheme="minorEastAsia" w:hAnsiTheme="minorEastAsia" w:eastAsiaTheme="minorEastAsia"/>
          <w:b/>
          <w:color w:val="auto"/>
          <w:kern w:val="0"/>
          <w:sz w:val="24"/>
          <w:highlight w:val="none"/>
        </w:rPr>
        <w:t>三、招标文件</w:t>
      </w:r>
    </w:p>
    <w:p>
      <w:pPr>
        <w:pStyle w:val="40"/>
        <w:snapToGrid w:val="0"/>
        <w:spacing w:line="360" w:lineRule="auto"/>
        <w:ind w:firstLine="480"/>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（一）招标文件由招标文件目录所列内容组成。</w:t>
      </w:r>
    </w:p>
    <w:p>
      <w:pPr>
        <w:pStyle w:val="40"/>
        <w:snapToGrid w:val="0"/>
        <w:spacing w:line="360" w:lineRule="auto"/>
        <w:ind w:firstLine="480"/>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（二）</w:t>
      </w:r>
      <w:r>
        <w:rPr>
          <w:rFonts w:hint="eastAsia" w:asciiTheme="minorEastAsia" w:hAnsiTheme="minorEastAsia" w:eastAsiaTheme="minorEastAsia" w:cstheme="minorBidi"/>
          <w:color w:val="auto"/>
          <w:sz w:val="24"/>
          <w:highlight w:val="none"/>
          <w:lang w:eastAsia="zh-CN"/>
        </w:rPr>
        <w:t>供应商</w:t>
      </w:r>
      <w:r>
        <w:rPr>
          <w:rFonts w:hint="eastAsia" w:asciiTheme="minorEastAsia" w:hAnsiTheme="minorEastAsia" w:eastAsiaTheme="minorEastAsia" w:cstheme="minorBidi"/>
          <w:color w:val="auto"/>
          <w:sz w:val="24"/>
          <w:highlight w:val="none"/>
        </w:rPr>
        <w:t>在规定的时间内未对招标文件提出疑问、质疑或要求澄清的，将视其为无异议。</w:t>
      </w:r>
    </w:p>
    <w:p>
      <w:pPr>
        <w:pStyle w:val="40"/>
        <w:snapToGrid w:val="0"/>
        <w:spacing w:line="360" w:lineRule="auto"/>
        <w:ind w:firstLine="480"/>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（三）对招标文件中描述有歧义或前后不一致的地方，评标委员会有权进行评判，但对同一条款的评判应适用于每个</w:t>
      </w:r>
      <w:r>
        <w:rPr>
          <w:rFonts w:hint="eastAsia" w:asciiTheme="minorEastAsia" w:hAnsiTheme="minorEastAsia" w:eastAsiaTheme="minorEastAsia" w:cstheme="minorBidi"/>
          <w:color w:val="auto"/>
          <w:sz w:val="24"/>
          <w:highlight w:val="none"/>
          <w:lang w:eastAsia="zh-CN"/>
        </w:rPr>
        <w:t>供应商</w:t>
      </w:r>
      <w:r>
        <w:rPr>
          <w:rFonts w:hint="eastAsia" w:asciiTheme="minorEastAsia" w:hAnsiTheme="minorEastAsia" w:eastAsiaTheme="minorEastAsia" w:cstheme="minorBidi"/>
          <w:color w:val="auto"/>
          <w:sz w:val="24"/>
          <w:highlight w:val="none"/>
        </w:rPr>
        <w:t>。</w:t>
      </w:r>
    </w:p>
    <w:p>
      <w:pPr>
        <w:pStyle w:val="40"/>
        <w:snapToGrid w:val="0"/>
        <w:spacing w:line="360" w:lineRule="auto"/>
        <w:ind w:firstLine="480"/>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（四）采购组织机构对招标文件进行必要的澄清更正的，澄清或者修改的内容可能影响投标文件编制的，于投标截止时间的15日前在台州市智慧招采云平台上以更正公告的形式通知各潜在的</w:t>
      </w:r>
      <w:r>
        <w:rPr>
          <w:rFonts w:hint="eastAsia" w:asciiTheme="minorEastAsia" w:hAnsiTheme="minorEastAsia" w:eastAsiaTheme="minorEastAsia" w:cstheme="minorBidi"/>
          <w:color w:val="auto"/>
          <w:sz w:val="24"/>
          <w:highlight w:val="none"/>
          <w:lang w:eastAsia="zh-CN"/>
        </w:rPr>
        <w:t>供应商</w:t>
      </w:r>
      <w:r>
        <w:rPr>
          <w:rFonts w:hint="eastAsia" w:asciiTheme="minorEastAsia" w:hAnsiTheme="minorEastAsia" w:eastAsiaTheme="minorEastAsia" w:cstheme="minorBidi"/>
          <w:color w:val="auto"/>
          <w:sz w:val="24"/>
          <w:highlight w:val="none"/>
        </w:rPr>
        <w:t>；不足15日的，采购组织机构应当顺延提交投标文件的截止时间。</w:t>
      </w:r>
    </w:p>
    <w:p>
      <w:pPr>
        <w:tabs>
          <w:tab w:val="left" w:pos="1418"/>
        </w:tabs>
        <w:autoSpaceDE w:val="0"/>
        <w:autoSpaceDN w:val="0"/>
        <w:adjustRightInd w:val="0"/>
        <w:spacing w:line="360" w:lineRule="auto"/>
        <w:ind w:firstLine="482" w:firstLineChars="200"/>
        <w:rPr>
          <w:rFonts w:asciiTheme="minorEastAsia" w:hAnsiTheme="minorEastAsia" w:eastAsiaTheme="minorEastAsia"/>
          <w:b/>
          <w:color w:val="auto"/>
          <w:kern w:val="0"/>
          <w:sz w:val="24"/>
          <w:highlight w:val="none"/>
        </w:rPr>
      </w:pPr>
      <w:r>
        <w:rPr>
          <w:rFonts w:hint="eastAsia" w:asciiTheme="minorEastAsia" w:hAnsiTheme="minorEastAsia" w:eastAsiaTheme="minorEastAsia"/>
          <w:b/>
          <w:color w:val="auto"/>
          <w:kern w:val="0"/>
          <w:sz w:val="24"/>
          <w:highlight w:val="none"/>
        </w:rPr>
        <w:t>四、投标文件</w:t>
      </w:r>
    </w:p>
    <w:p>
      <w:pPr>
        <w:pStyle w:val="13"/>
        <w:spacing w:line="360" w:lineRule="auto"/>
        <w:ind w:firstLine="482" w:firstLineChars="200"/>
        <w:rPr>
          <w:rFonts w:asciiTheme="minorEastAsia" w:hAnsiTheme="minorEastAsia"/>
          <w:b/>
          <w:color w:val="auto"/>
          <w:kern w:val="0"/>
          <w:sz w:val="24"/>
          <w:highlight w:val="none"/>
        </w:rPr>
      </w:pPr>
      <w:r>
        <w:rPr>
          <w:rFonts w:hint="eastAsia" w:asciiTheme="minorEastAsia" w:hAnsiTheme="minorEastAsia" w:eastAsiaTheme="minorEastAsia"/>
          <w:b/>
          <w:color w:val="auto"/>
          <w:kern w:val="0"/>
          <w:sz w:val="24"/>
          <w:highlight w:val="none"/>
        </w:rPr>
        <w:t>（一）投标文件的编制</w:t>
      </w:r>
    </w:p>
    <w:p>
      <w:pPr>
        <w:pStyle w:val="13"/>
        <w:spacing w:line="360" w:lineRule="auto"/>
        <w:ind w:firstLine="480" w:firstLineChars="200"/>
        <w:rPr>
          <w:rFonts w:asciiTheme="minorEastAsia" w:hAnsiTheme="minorEastAsia" w:eastAsiaTheme="minorEastAsia"/>
          <w:bCs/>
          <w:color w:val="auto"/>
          <w:kern w:val="0"/>
          <w:sz w:val="24"/>
          <w:highlight w:val="none"/>
        </w:rPr>
      </w:pP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获取招标文件后，按照采购组织机构的要求提供：资格证明文件、商务与技术文件和报价</w:t>
      </w:r>
      <w:r>
        <w:rPr>
          <w:rFonts w:hint="eastAsia" w:asciiTheme="minorEastAsia" w:hAnsiTheme="minorEastAsia" w:eastAsiaTheme="minorEastAsia"/>
          <w:color w:val="auto"/>
          <w:kern w:val="0"/>
          <w:sz w:val="24"/>
          <w:highlight w:val="none"/>
          <w:lang w:val="zh-CN"/>
        </w:rPr>
        <w:t>文件。【特别提示：如在投标时有要求提供资料原件的，将原件扫描放入投标文件】若参与多标项投标的，则按每个标项分别独立编制投标文件。</w:t>
      </w:r>
    </w:p>
    <w:p>
      <w:pPr>
        <w:snapToGrid w:val="0"/>
        <w:spacing w:line="360" w:lineRule="auto"/>
        <w:ind w:firstLine="482" w:firstLineChars="200"/>
        <w:rPr>
          <w:rFonts w:asciiTheme="minorEastAsia" w:hAnsiTheme="minorEastAsia" w:eastAsiaTheme="minorEastAsia"/>
          <w:color w:val="auto"/>
          <w:kern w:val="0"/>
          <w:sz w:val="24"/>
          <w:highlight w:val="none"/>
        </w:rPr>
      </w:pPr>
      <w:r>
        <w:rPr>
          <w:rFonts w:hint="eastAsia" w:ascii="宋体" w:hAnsi="宋体" w:cs="宋体"/>
          <w:b/>
          <w:color w:val="auto"/>
          <w:sz w:val="24"/>
          <w:highlight w:val="none"/>
        </w:rPr>
        <w:t>▲</w:t>
      </w:r>
      <w:r>
        <w:rPr>
          <w:rFonts w:hint="eastAsia" w:asciiTheme="minorEastAsia" w:hAnsiTheme="minorEastAsia" w:eastAsiaTheme="minorEastAsia"/>
          <w:b/>
          <w:color w:val="auto"/>
          <w:sz w:val="24"/>
          <w:highlight w:val="none"/>
        </w:rPr>
        <w:t>1.资格证明</w:t>
      </w:r>
      <w:r>
        <w:rPr>
          <w:rFonts w:asciiTheme="minorEastAsia" w:hAnsiTheme="minorEastAsia" w:eastAsiaTheme="minorEastAsia"/>
          <w:b/>
          <w:color w:val="auto"/>
          <w:sz w:val="24"/>
          <w:highlight w:val="none"/>
        </w:rPr>
        <w:t>文件</w:t>
      </w:r>
      <w:r>
        <w:rPr>
          <w:rFonts w:hint="eastAsia" w:ascii="宋体" w:hAnsi="宋体"/>
          <w:b/>
          <w:color w:val="auto"/>
          <w:sz w:val="24"/>
          <w:highlight w:val="none"/>
        </w:rPr>
        <w:t>的组成</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投标声明书（附件1）；</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（2）授权委托书（法定代表人亲自办理投标事宜的，则无需提交；附件2）；</w:t>
      </w:r>
    </w:p>
    <w:p>
      <w:pPr>
        <w:snapToGrid w:val="0"/>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）法人或者其他组织的营业执照等证明文件，自然人的身份证明；</w:t>
      </w:r>
    </w:p>
    <w:p>
      <w:pPr>
        <w:snapToGrid w:val="0"/>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）具有依法缴纳税收和社会保障资金证明的承诺函（附件3）；</w:t>
      </w:r>
    </w:p>
    <w:p>
      <w:pPr>
        <w:snapToGrid w:val="0"/>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）具有良好的商业信誉和健全的财务会计制度的承诺函</w:t>
      </w:r>
      <w:r>
        <w:rPr>
          <w:rFonts w:hint="eastAsia" w:ascii="宋体" w:hAnsi="宋体" w:cs="宋体"/>
          <w:color w:val="000000" w:themeColor="text1"/>
          <w:sz w:val="24"/>
          <w:highlight w:val="none"/>
          <w14:textFill>
            <w14:solidFill>
              <w14:schemeClr w14:val="tx1"/>
            </w14:solidFill>
          </w14:textFill>
        </w:rPr>
        <w:t>（附件4）</w:t>
      </w:r>
      <w:r>
        <w:rPr>
          <w:rFonts w:hint="eastAsia" w:ascii="宋体" w:hAnsi="宋体" w:cs="宋体"/>
          <w:b/>
          <w:bCs/>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）具有履行合同所必须的设备和专业技术能力的承诺函（附件5）；</w:t>
      </w:r>
    </w:p>
    <w:p>
      <w:pPr>
        <w:snapToGrid w:val="0"/>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7</w:t>
      </w:r>
      <w:r>
        <w:rPr>
          <w:rFonts w:hint="eastAsia" w:ascii="宋体" w:hAnsi="宋体"/>
          <w:color w:val="000000" w:themeColor="text1"/>
          <w:kern w:val="0"/>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需要说明的其他资料（如有）。</w:t>
      </w:r>
    </w:p>
    <w:p>
      <w:pPr>
        <w:snapToGrid w:val="0"/>
        <w:spacing w:line="360" w:lineRule="auto"/>
        <w:ind w:firstLine="482" w:firstLineChars="200"/>
        <w:rPr>
          <w:rFonts w:ascii="宋体" w:hAnsi="宋体"/>
          <w:b/>
          <w:color w:val="auto"/>
          <w:sz w:val="24"/>
          <w:highlight w:val="none"/>
        </w:rPr>
      </w:pPr>
      <w:r>
        <w:rPr>
          <w:rFonts w:hint="eastAsia" w:asciiTheme="minorEastAsia" w:hAnsiTheme="minorEastAsia" w:eastAsiaTheme="minorEastAsia"/>
          <w:b/>
          <w:color w:val="auto"/>
          <w:sz w:val="24"/>
          <w:highlight w:val="none"/>
        </w:rPr>
        <w:t>2.</w:t>
      </w:r>
      <w:r>
        <w:rPr>
          <w:rFonts w:hint="eastAsia" w:ascii="宋体" w:hAnsi="宋体"/>
          <w:b/>
          <w:color w:val="auto"/>
          <w:sz w:val="24"/>
          <w:highlight w:val="none"/>
        </w:rPr>
        <w:t>商务与技术文件的组成</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供应商基本情况表（附件</w:t>
      </w: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（2）服务方案（供应商根据招标需求和评标办法自行拟定）；</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（3）项目负责人资格情况表（附件</w:t>
      </w:r>
      <w:r>
        <w:rPr>
          <w:rFonts w:hint="eastAsia" w:ascii="宋体" w:hAnsi="宋体"/>
          <w:bCs/>
          <w:color w:val="000000" w:themeColor="text1"/>
          <w:sz w:val="24"/>
          <w:highlight w:val="none"/>
          <w:lang w:val="en-US" w:eastAsia="zh-CN"/>
          <w14:textFill>
            <w14:solidFill>
              <w14:schemeClr w14:val="tx1"/>
            </w14:solidFill>
          </w14:textFill>
        </w:rPr>
        <w:t>7</w:t>
      </w:r>
      <w:r>
        <w:rPr>
          <w:rFonts w:hint="eastAsia" w:ascii="宋体" w:hAnsi="宋体"/>
          <w:bCs/>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（4）项目实施人员一览表（附件</w:t>
      </w:r>
      <w:r>
        <w:rPr>
          <w:rFonts w:hint="eastAsia" w:ascii="宋体" w:hAnsi="宋体"/>
          <w:bCs/>
          <w:color w:val="000000" w:themeColor="text1"/>
          <w:sz w:val="24"/>
          <w:highlight w:val="none"/>
          <w:lang w:val="en-US" w:eastAsia="zh-CN"/>
          <w14:textFill>
            <w14:solidFill>
              <w14:schemeClr w14:val="tx1"/>
            </w14:solidFill>
          </w14:textFill>
        </w:rPr>
        <w:t>8</w:t>
      </w:r>
      <w:r>
        <w:rPr>
          <w:rFonts w:hint="eastAsia" w:ascii="宋体" w:hAnsi="宋体"/>
          <w:bCs/>
          <w:color w:val="000000" w:themeColor="text1"/>
          <w:sz w:val="24"/>
          <w:highlight w:val="none"/>
          <w14:textFill>
            <w14:solidFill>
              <w14:schemeClr w14:val="tx1"/>
            </w14:solidFill>
          </w14:textFill>
        </w:rPr>
        <w:t>）；</w:t>
      </w:r>
    </w:p>
    <w:p>
      <w:pPr>
        <w:snapToGrid w:val="0"/>
        <w:spacing w:line="360" w:lineRule="auto"/>
        <w:ind w:firstLine="480" w:firstLineChars="200"/>
        <w:rPr>
          <w:rFonts w:ascii="Calibri" w:hAnsi="Calibri" w:cs="Calibri"/>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w:t>
      </w:r>
      <w:r>
        <w:rPr>
          <w:rFonts w:hint="eastAsia" w:ascii="Calibri" w:hAnsi="Calibri" w:cs="Calibri"/>
          <w:color w:val="000000" w:themeColor="text1"/>
          <w:sz w:val="24"/>
          <w:highlight w:val="none"/>
          <w14:textFill>
            <w14:solidFill>
              <w14:schemeClr w14:val="tx1"/>
            </w14:solidFill>
          </w14:textFill>
        </w:rPr>
        <w:t>服务条款响应表（附件</w:t>
      </w:r>
      <w:r>
        <w:rPr>
          <w:rFonts w:hint="eastAsia" w:ascii="宋体" w:hAnsi="宋体"/>
          <w:bCs/>
          <w:color w:val="000000" w:themeColor="text1"/>
          <w:sz w:val="24"/>
          <w:highlight w:val="none"/>
          <w:lang w:val="en-US" w:eastAsia="zh-CN"/>
          <w14:textFill>
            <w14:solidFill>
              <w14:schemeClr w14:val="tx1"/>
            </w14:solidFill>
          </w14:textFill>
        </w:rPr>
        <w:t>9</w:t>
      </w:r>
      <w:r>
        <w:rPr>
          <w:rFonts w:hint="eastAsia" w:ascii="Calibri" w:hAnsi="Calibri" w:cs="Calibri"/>
          <w:color w:val="000000" w:themeColor="text1"/>
          <w:sz w:val="24"/>
          <w:highlight w:val="none"/>
          <w14:textFill>
            <w14:solidFill>
              <w14:schemeClr w14:val="tx1"/>
            </w14:solidFill>
          </w14:textFill>
        </w:rPr>
        <w:t>）；</w:t>
      </w:r>
    </w:p>
    <w:p>
      <w:pPr>
        <w:pStyle w:val="13"/>
        <w:widowControl/>
        <w:adjustRightInd w:val="0"/>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（6）证书一览表（与本项目相关的认证证书或文件；附件</w:t>
      </w:r>
      <w:r>
        <w:rPr>
          <w:rFonts w:hint="eastAsia" w:ascii="宋体" w:hAnsi="宋体"/>
          <w:bCs/>
          <w:color w:val="000000" w:themeColor="text1"/>
          <w:sz w:val="24"/>
          <w:highlight w:val="none"/>
          <w:lang w:val="en-US" w:eastAsia="zh-CN"/>
          <w14:textFill>
            <w14:solidFill>
              <w14:schemeClr w14:val="tx1"/>
            </w14:solidFill>
          </w14:textFill>
        </w:rPr>
        <w:t>10</w:t>
      </w:r>
      <w:r>
        <w:rPr>
          <w:rFonts w:hint="eastAsia" w:ascii="宋体" w:hAnsi="宋体"/>
          <w:bCs/>
          <w:color w:val="000000" w:themeColor="text1"/>
          <w:sz w:val="24"/>
          <w:highlight w:val="none"/>
          <w14:textFill>
            <w14:solidFill>
              <w14:schemeClr w14:val="tx1"/>
            </w14:solidFill>
          </w14:textFill>
        </w:rPr>
        <w:t>）；</w:t>
      </w:r>
    </w:p>
    <w:p>
      <w:pPr>
        <w:pStyle w:val="13"/>
        <w:widowControl/>
        <w:adjustRightInd w:val="0"/>
        <w:snapToGrid w:val="0"/>
        <w:spacing w:line="360" w:lineRule="auto"/>
        <w:ind w:firstLine="480" w:firstLineChars="200"/>
        <w:rPr>
          <w:rFonts w:hint="eastAsia" w:ascii="宋体" w:hAnsi="宋体"/>
          <w:bCs/>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7</w:t>
      </w:r>
      <w:r>
        <w:rPr>
          <w:rFonts w:hint="eastAsia" w:ascii="宋体" w:hAnsi="宋体"/>
          <w:bCs/>
          <w:color w:val="000000" w:themeColor="text1"/>
          <w:sz w:val="24"/>
          <w:highlight w:val="none"/>
          <w14:textFill>
            <w14:solidFill>
              <w14:schemeClr w14:val="tx1"/>
            </w14:solidFill>
          </w14:textFill>
        </w:rPr>
        <w:t>）同类业绩证明（如有，需提供合同复印件；附件11）</w:t>
      </w:r>
      <w:r>
        <w:rPr>
          <w:rFonts w:hint="eastAsia" w:ascii="宋体" w:hAnsi="宋体"/>
          <w:bCs/>
          <w:color w:val="000000" w:themeColor="text1"/>
          <w:sz w:val="24"/>
          <w:highlight w:val="none"/>
          <w:lang w:eastAsia="zh-CN"/>
          <w14:textFill>
            <w14:solidFill>
              <w14:schemeClr w14:val="tx1"/>
            </w14:solidFill>
          </w14:textFill>
        </w:rPr>
        <w:t>；</w:t>
      </w:r>
    </w:p>
    <w:p>
      <w:pPr>
        <w:autoSpaceDE w:val="0"/>
        <w:autoSpaceDN w:val="0"/>
        <w:adjustRightInd w:val="0"/>
        <w:spacing w:line="360" w:lineRule="auto"/>
        <w:ind w:left="426" w:firstLine="64" w:firstLineChars="27"/>
        <w:rPr>
          <w:rFonts w:hint="eastAsia"/>
          <w:color w:val="auto"/>
          <w:sz w:val="24"/>
          <w:szCs w:val="24"/>
          <w:highlight w:val="none"/>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8</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符合招标文件规定的其他证明文件及评分标准中涉及的其他材料</w:t>
      </w:r>
      <w:r>
        <w:rPr>
          <w:rFonts w:hint="eastAsia" w:ascii="宋体" w:hAnsi="宋体"/>
          <w:color w:val="000000" w:themeColor="text1"/>
          <w:kern w:val="0"/>
          <w:sz w:val="24"/>
          <w:highlight w:val="none"/>
          <w14:textFill>
            <w14:solidFill>
              <w14:schemeClr w14:val="tx1"/>
            </w14:solidFill>
          </w14:textFill>
        </w:rPr>
        <w:t>（如有）</w:t>
      </w:r>
      <w:r>
        <w:rPr>
          <w:rFonts w:hint="eastAsia"/>
          <w:color w:val="000000" w:themeColor="text1"/>
          <w:sz w:val="24"/>
          <w:szCs w:val="24"/>
          <w:highlight w:val="none"/>
          <w14:textFill>
            <w14:solidFill>
              <w14:schemeClr w14:val="tx1"/>
            </w14:solidFill>
          </w14:textFill>
        </w:rPr>
        <w:t>。</w:t>
      </w:r>
    </w:p>
    <w:p>
      <w:pPr>
        <w:autoSpaceDE w:val="0"/>
        <w:autoSpaceDN w:val="0"/>
        <w:adjustRightInd w:val="0"/>
        <w:spacing w:line="360" w:lineRule="auto"/>
        <w:ind w:left="426" w:firstLine="65" w:firstLineChars="27"/>
        <w:rPr>
          <w:rFonts w:asciiTheme="minorEastAsia" w:hAnsiTheme="minorEastAsia" w:eastAsiaTheme="minorEastAsia"/>
          <w:b/>
          <w:color w:val="auto"/>
          <w:kern w:val="0"/>
          <w:sz w:val="24"/>
          <w:highlight w:val="none"/>
        </w:rPr>
      </w:pPr>
      <w:r>
        <w:rPr>
          <w:rFonts w:hint="eastAsia" w:asciiTheme="minorEastAsia" w:hAnsiTheme="minorEastAsia" w:eastAsiaTheme="minorEastAsia"/>
          <w:b/>
          <w:color w:val="auto"/>
          <w:kern w:val="0"/>
          <w:sz w:val="24"/>
          <w:highlight w:val="none"/>
        </w:rPr>
        <w:t>3、报价</w:t>
      </w:r>
      <w:r>
        <w:rPr>
          <w:rFonts w:hint="eastAsia" w:asciiTheme="minorEastAsia" w:hAnsiTheme="minorEastAsia" w:eastAsiaTheme="minorEastAsia"/>
          <w:b/>
          <w:color w:val="auto"/>
          <w:kern w:val="0"/>
          <w:sz w:val="24"/>
          <w:highlight w:val="none"/>
          <w:lang w:val="en-US" w:eastAsia="zh-CN"/>
        </w:rPr>
        <w:t>文件</w:t>
      </w:r>
      <w:r>
        <w:rPr>
          <w:rFonts w:hint="eastAsia" w:asciiTheme="minorEastAsia" w:hAnsiTheme="minorEastAsia" w:eastAsiaTheme="minorEastAsia"/>
          <w:b/>
          <w:color w:val="auto"/>
          <w:kern w:val="0"/>
          <w:sz w:val="24"/>
          <w:highlight w:val="none"/>
        </w:rPr>
        <w:t>的组成</w:t>
      </w:r>
    </w:p>
    <w:p>
      <w:pPr>
        <w:snapToGri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（1）开标一览表（附件1</w:t>
      </w:r>
      <w:r>
        <w:rPr>
          <w:rFonts w:hint="eastAsia" w:ascii="宋体" w:hAnsi="宋体"/>
          <w:color w:val="000000" w:themeColor="text1"/>
          <w:kern w:val="0"/>
          <w:sz w:val="24"/>
          <w:highlight w:val="none"/>
          <w:lang w:val="en-US" w:eastAsia="zh-CN"/>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w:t>
      </w:r>
      <w:r>
        <w:rPr>
          <w:rFonts w:hint="eastAsia" w:ascii="宋体" w:hAnsi="宋体"/>
          <w:color w:val="000000" w:themeColor="text1"/>
          <w:kern w:val="0"/>
          <w:sz w:val="24"/>
          <w:highlight w:val="none"/>
          <w14:textFill>
            <w14:solidFill>
              <w14:schemeClr w14:val="tx1"/>
            </w14:solidFill>
          </w14:textFill>
        </w:rPr>
        <w:t>业</w:t>
      </w:r>
      <w:r>
        <w:rPr>
          <w:rFonts w:hint="eastAsia" w:ascii="宋体" w:hAnsi="宋体"/>
          <w:color w:val="000000" w:themeColor="text1"/>
          <w:kern w:val="0"/>
          <w:sz w:val="24"/>
          <w:highlight w:val="none"/>
          <w:lang w:val="en-US" w:eastAsia="zh-CN"/>
          <w14:textFill>
            <w14:solidFill>
              <w14:schemeClr w14:val="tx1"/>
            </w14:solidFill>
          </w14:textFill>
        </w:rPr>
        <w:t>或</w:t>
      </w:r>
      <w:r>
        <w:rPr>
          <w:rFonts w:hint="eastAsia" w:ascii="宋体" w:hAnsi="宋体"/>
          <w:color w:val="000000" w:themeColor="text1"/>
          <w:kern w:val="0"/>
          <w:sz w:val="24"/>
          <w:highlight w:val="none"/>
          <w:lang w:val="en-GB"/>
          <w14:textFill>
            <w14:solidFill>
              <w14:schemeClr w14:val="tx1"/>
            </w14:solidFill>
          </w14:textFill>
        </w:rPr>
        <w:t>残疾人福利性单位</w:t>
      </w:r>
      <w:r>
        <w:rPr>
          <w:rFonts w:hint="eastAsia" w:ascii="宋体" w:hAnsi="宋体"/>
          <w:color w:val="000000" w:themeColor="text1"/>
          <w:kern w:val="0"/>
          <w:sz w:val="24"/>
          <w:highlight w:val="none"/>
          <w:lang w:val="en-US" w:eastAsia="zh-CN"/>
          <w14:textFill>
            <w14:solidFill>
              <w14:schemeClr w14:val="tx1"/>
            </w14:solidFill>
          </w14:textFill>
        </w:rPr>
        <w:t>或</w:t>
      </w:r>
      <w:r>
        <w:rPr>
          <w:rFonts w:hint="eastAsia" w:ascii="宋体" w:hAnsi="宋体"/>
          <w:color w:val="000000" w:themeColor="text1"/>
          <w:kern w:val="0"/>
          <w:sz w:val="24"/>
          <w:highlight w:val="none"/>
          <w:lang w:val="en-GB"/>
          <w14:textFill>
            <w14:solidFill>
              <w14:schemeClr w14:val="tx1"/>
            </w14:solidFill>
          </w14:textFill>
        </w:rPr>
        <w:t>监狱企业</w:t>
      </w:r>
      <w:r>
        <w:rPr>
          <w:rFonts w:hint="eastAsia" w:ascii="宋体" w:hAnsi="宋体"/>
          <w:color w:val="000000" w:themeColor="text1"/>
          <w:kern w:val="0"/>
          <w:sz w:val="24"/>
          <w:highlight w:val="none"/>
          <w14:textFill>
            <w14:solidFill>
              <w14:schemeClr w14:val="tx1"/>
            </w14:solidFill>
          </w14:textFill>
        </w:rPr>
        <w:t>等声明函（附件</w:t>
      </w:r>
      <w:r>
        <w:rPr>
          <w:rFonts w:hint="eastAsia" w:ascii="宋体" w:hAnsi="宋体"/>
          <w:color w:val="000000" w:themeColor="text1"/>
          <w:kern w:val="0"/>
          <w:sz w:val="24"/>
          <w:highlight w:val="none"/>
          <w:lang w:val="en-US" w:eastAsia="zh-CN"/>
          <w14:textFill>
            <w14:solidFill>
              <w14:schemeClr w14:val="tx1"/>
            </w14:solidFill>
          </w14:textFill>
        </w:rPr>
        <w:t>13</w:t>
      </w:r>
      <w:r>
        <w:rPr>
          <w:rFonts w:hint="eastAsia" w:ascii="宋体" w:hAnsi="宋体"/>
          <w:color w:val="000000" w:themeColor="text1"/>
          <w:kern w:val="0"/>
          <w:sz w:val="24"/>
          <w:highlight w:val="none"/>
          <w14:textFill>
            <w14:solidFill>
              <w14:schemeClr w14:val="tx1"/>
            </w14:solidFill>
          </w14:textFill>
        </w:rPr>
        <w:t>）；</w:t>
      </w:r>
    </w:p>
    <w:p>
      <w:pPr>
        <w:spacing w:line="360" w:lineRule="auto"/>
        <w:ind w:firstLine="480" w:firstLineChars="200"/>
        <w:rPr>
          <w:rFonts w:hint="eastAsia" w:ascii="Calibri" w:hAnsi="Calibri" w:cs="Calibri"/>
          <w:color w:val="auto"/>
          <w:sz w:val="24"/>
          <w:highlight w:val="none"/>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针对报价供应商认为其他需要说明的（如有）。</w:t>
      </w:r>
    </w:p>
    <w:p>
      <w:pPr>
        <w:autoSpaceDE w:val="0"/>
        <w:autoSpaceDN w:val="0"/>
        <w:adjustRightInd w:val="0"/>
        <w:spacing w:line="360" w:lineRule="auto"/>
        <w:ind w:firstLine="482" w:firstLineChars="200"/>
        <w:rPr>
          <w:rFonts w:asciiTheme="majorEastAsia" w:hAnsiTheme="majorEastAsia" w:eastAsiaTheme="majorEastAsia" w:cstheme="majorEastAsia"/>
          <w:b/>
          <w:color w:val="auto"/>
          <w:kern w:val="0"/>
          <w:sz w:val="24"/>
          <w:highlight w:val="none"/>
        </w:rPr>
      </w:pPr>
      <w:r>
        <w:rPr>
          <w:rFonts w:hint="eastAsia" w:asciiTheme="majorEastAsia" w:hAnsiTheme="majorEastAsia" w:eastAsiaTheme="majorEastAsia" w:cstheme="majorEastAsia"/>
          <w:b/>
          <w:color w:val="auto"/>
          <w:kern w:val="0"/>
          <w:sz w:val="24"/>
          <w:highlight w:val="none"/>
        </w:rPr>
        <w:t>（二）投标报价</w:t>
      </w:r>
    </w:p>
    <w:p>
      <w:pPr>
        <w:pStyle w:val="13"/>
        <w:spacing w:line="360" w:lineRule="auto"/>
        <w:ind w:firstLine="480" w:firstLineChars="200"/>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1.</w:t>
      </w:r>
      <w:r>
        <w:rPr>
          <w:rFonts w:hint="eastAsia" w:asciiTheme="minorEastAsia" w:hAnsiTheme="minorEastAsia" w:eastAsiaTheme="minorEastAsia"/>
          <w:bCs/>
          <w:color w:val="auto"/>
          <w:kern w:val="0"/>
          <w:sz w:val="24"/>
          <w:highlight w:val="none"/>
          <w:lang w:eastAsia="zh-CN"/>
        </w:rPr>
        <w:t>供应商</w:t>
      </w:r>
      <w:r>
        <w:rPr>
          <w:rFonts w:hint="eastAsia" w:asciiTheme="minorEastAsia" w:hAnsiTheme="minorEastAsia" w:eastAsiaTheme="minorEastAsia"/>
          <w:bCs/>
          <w:color w:val="auto"/>
          <w:kern w:val="0"/>
          <w:sz w:val="24"/>
          <w:highlight w:val="none"/>
        </w:rPr>
        <w:t>应按照招标需求内容、责任范围以及合同条款进行报价。并按“开标一览表”和“报价明细表”规定的格式报出总价和分项价格。投标总价中不得包含招标文件要求以外的内容，否则，在评标时不予核减。</w:t>
      </w:r>
    </w:p>
    <w:p>
      <w:pPr>
        <w:pStyle w:val="13"/>
        <w:spacing w:line="360" w:lineRule="auto"/>
        <w:ind w:firstLine="480" w:firstLineChars="200"/>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2.投标报价是履行合同的最终价格，本次报价为招标文件所确定的招标需求范围内和合同中要求完成的全部工作内容以及中标人服务承诺，</w:t>
      </w:r>
      <w:r>
        <w:rPr>
          <w:rFonts w:hint="eastAsia" w:ascii="宋体" w:hAnsi="宋体" w:eastAsia="宋体"/>
          <w:bCs/>
          <w:color w:val="000000" w:themeColor="text1"/>
          <w:sz w:val="24"/>
          <w:highlight w:val="none"/>
          <w14:textFill>
            <w14:solidFill>
              <w14:schemeClr w14:val="tx1"/>
            </w14:solidFill>
          </w14:textFill>
        </w:rPr>
        <w:t>应</w:t>
      </w:r>
      <w:r>
        <w:rPr>
          <w:rFonts w:hint="eastAsia" w:ascii="宋体" w:hAnsi="宋体" w:eastAsia="宋体"/>
          <w:bCs/>
          <w:color w:val="000000" w:themeColor="text1"/>
          <w:sz w:val="24"/>
          <w:highlight w:val="none"/>
          <w:lang w:eastAsia="zh-CN"/>
          <w14:textFill>
            <w14:solidFill>
              <w14:schemeClr w14:val="tx1"/>
            </w14:solidFill>
          </w14:textFill>
        </w:rPr>
        <w:t>包括</w:t>
      </w:r>
      <w:r>
        <w:rPr>
          <w:rFonts w:hint="eastAsia" w:ascii="宋体" w:hAnsi="宋体" w:eastAsia="宋体"/>
          <w:bCs/>
          <w:color w:val="000000" w:themeColor="text1"/>
          <w:sz w:val="24"/>
          <w:highlight w:val="none"/>
          <w:lang w:val="en-US" w:eastAsia="zh-CN"/>
          <w14:textFill>
            <w14:solidFill>
              <w14:schemeClr w14:val="tx1"/>
            </w14:solidFill>
          </w14:textFill>
        </w:rPr>
        <w:t>但不限于资料收集、调研、成果编制、文本打印、人员工资</w:t>
      </w:r>
      <w:r>
        <w:rPr>
          <w:rFonts w:hint="eastAsia" w:ascii="宋体" w:hAnsi="宋体" w:eastAsia="宋体"/>
          <w:bCs/>
          <w:color w:val="000000" w:themeColor="text1"/>
          <w:sz w:val="24"/>
          <w:highlight w:val="none"/>
          <w:lang w:eastAsia="zh-CN"/>
          <w14:textFill>
            <w14:solidFill>
              <w14:schemeClr w14:val="tx1"/>
            </w14:solidFill>
          </w14:textFill>
        </w:rPr>
        <w:t>、咨询费、风险费、保险、利润、规费、</w:t>
      </w:r>
      <w:r>
        <w:rPr>
          <w:rFonts w:hint="eastAsia" w:ascii="宋体" w:hAnsi="宋体" w:eastAsia="宋体"/>
          <w:bCs/>
          <w:color w:val="000000" w:themeColor="text1"/>
          <w:sz w:val="24"/>
          <w:highlight w:val="none"/>
          <w:lang w:val="en-US" w:eastAsia="zh-CN"/>
          <w14:textFill>
            <w14:solidFill>
              <w14:schemeClr w14:val="tx1"/>
            </w14:solidFill>
          </w14:textFill>
        </w:rPr>
        <w:t>招标代理费、</w:t>
      </w:r>
      <w:r>
        <w:rPr>
          <w:rFonts w:hint="eastAsia" w:ascii="宋体" w:hAnsi="宋体" w:eastAsia="宋体"/>
          <w:bCs/>
          <w:color w:val="000000" w:themeColor="text1"/>
          <w:sz w:val="24"/>
          <w:highlight w:val="none"/>
          <w:lang w:eastAsia="zh-CN"/>
          <w14:textFill>
            <w14:solidFill>
              <w14:schemeClr w14:val="tx1"/>
            </w14:solidFill>
          </w14:textFill>
        </w:rPr>
        <w:t>税金、政策性文件规定及合同包含的所有风险、责任等所有费用</w:t>
      </w:r>
      <w:r>
        <w:rPr>
          <w:rFonts w:hint="eastAsia" w:ascii="宋体" w:hAnsi="宋体" w:eastAsia="宋体"/>
          <w:bCs/>
          <w:color w:val="000000" w:themeColor="text1"/>
          <w:sz w:val="24"/>
          <w:highlight w:val="none"/>
          <w14:textFill>
            <w14:solidFill>
              <w14:schemeClr w14:val="tx1"/>
            </w14:solidFill>
          </w14:textFill>
        </w:rPr>
        <w:t>。</w:t>
      </w:r>
      <w:r>
        <w:rPr>
          <w:rFonts w:hint="eastAsia" w:ascii="宋体" w:hAnsi="宋体"/>
          <w:bCs/>
          <w:color w:val="000000" w:themeColor="text1"/>
          <w:kern w:val="0"/>
          <w:sz w:val="24"/>
          <w:highlight w:val="none"/>
          <w14:textFill>
            <w14:solidFill>
              <w14:schemeClr w14:val="tx1"/>
            </w14:solidFill>
          </w14:textFill>
        </w:rPr>
        <w:t>各</w:t>
      </w:r>
      <w:r>
        <w:rPr>
          <w:rFonts w:hint="eastAsia" w:ascii="宋体" w:hAnsi="宋体"/>
          <w:bCs/>
          <w:color w:val="000000" w:themeColor="text1"/>
          <w:kern w:val="0"/>
          <w:sz w:val="24"/>
          <w:highlight w:val="none"/>
          <w:lang w:eastAsia="zh-CN"/>
          <w14:textFill>
            <w14:solidFill>
              <w14:schemeClr w14:val="tx1"/>
            </w14:solidFill>
          </w14:textFill>
        </w:rPr>
        <w:t>供应商</w:t>
      </w:r>
      <w:r>
        <w:rPr>
          <w:rFonts w:hint="eastAsia" w:ascii="宋体" w:hAnsi="宋体"/>
          <w:bCs/>
          <w:color w:val="000000" w:themeColor="text1"/>
          <w:kern w:val="0"/>
          <w:sz w:val="24"/>
          <w:highlight w:val="none"/>
          <w14:textFill>
            <w14:solidFill>
              <w14:schemeClr w14:val="tx1"/>
            </w14:solidFill>
          </w14:textFill>
        </w:rPr>
        <w:t>应根据招标人提供的技术资料，以及本工程实际情况和自身的综合实力，竞报投标报价。总报价以人民币元计。知识产权等由</w:t>
      </w:r>
      <w:r>
        <w:rPr>
          <w:rFonts w:hint="eastAsia" w:ascii="宋体" w:hAnsi="宋体"/>
          <w:bCs/>
          <w:color w:val="000000" w:themeColor="text1"/>
          <w:kern w:val="0"/>
          <w:sz w:val="24"/>
          <w:highlight w:val="none"/>
          <w:lang w:eastAsia="zh-CN"/>
          <w14:textFill>
            <w14:solidFill>
              <w14:schemeClr w14:val="tx1"/>
            </w14:solidFill>
          </w14:textFill>
        </w:rPr>
        <w:t>供应商</w:t>
      </w:r>
      <w:r>
        <w:rPr>
          <w:rFonts w:hint="eastAsia" w:ascii="宋体" w:hAnsi="宋体"/>
          <w:bCs/>
          <w:color w:val="000000" w:themeColor="text1"/>
          <w:kern w:val="0"/>
          <w:sz w:val="24"/>
          <w:highlight w:val="none"/>
          <w14:textFill>
            <w14:solidFill>
              <w14:schemeClr w14:val="tx1"/>
            </w14:solidFill>
          </w14:textFill>
        </w:rPr>
        <w:t>在投标报价时综合考虑，以后不作任何调整。</w:t>
      </w:r>
    </w:p>
    <w:p>
      <w:pPr>
        <w:pStyle w:val="13"/>
        <w:spacing w:line="360" w:lineRule="auto"/>
        <w:ind w:firstLine="480" w:firstLineChars="200"/>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3.投标报价不得为选择性报价和附有条件的报价。</w:t>
      </w:r>
    </w:p>
    <w:p>
      <w:pPr>
        <w:pStyle w:val="13"/>
        <w:spacing w:line="360" w:lineRule="auto"/>
        <w:ind w:firstLine="482" w:firstLineChars="200"/>
        <w:rPr>
          <w:rFonts w:asciiTheme="minorEastAsia" w:hAnsiTheme="minorEastAsia" w:eastAsiaTheme="minorEastAsia"/>
          <w:b/>
          <w:color w:val="auto"/>
          <w:kern w:val="0"/>
          <w:sz w:val="24"/>
          <w:highlight w:val="none"/>
        </w:rPr>
      </w:pPr>
      <w:r>
        <w:rPr>
          <w:rFonts w:hint="eastAsia" w:asciiTheme="minorEastAsia" w:hAnsiTheme="minorEastAsia" w:eastAsiaTheme="minorEastAsia"/>
          <w:b/>
          <w:color w:val="auto"/>
          <w:kern w:val="0"/>
          <w:sz w:val="24"/>
          <w:highlight w:val="none"/>
        </w:rPr>
        <w:t>（三）投标文件的有效期</w:t>
      </w:r>
    </w:p>
    <w:p>
      <w:pPr>
        <w:pStyle w:val="13"/>
        <w:spacing w:line="360" w:lineRule="auto"/>
        <w:ind w:firstLine="480" w:firstLineChars="200"/>
        <w:rPr>
          <w:rFonts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rPr>
        <w:t>1.投标文件有效期为</w:t>
      </w:r>
      <w:r>
        <w:rPr>
          <w:rFonts w:hint="eastAsia" w:asciiTheme="minorEastAsia" w:hAnsiTheme="minorEastAsia" w:eastAsiaTheme="minorEastAsia" w:cstheme="minorEastAsia"/>
          <w:color w:val="auto"/>
          <w:sz w:val="24"/>
          <w:highlight w:val="none"/>
          <w:lang w:val="en-GB"/>
        </w:rPr>
        <w:t>投标截止日起90天。</w:t>
      </w:r>
    </w:p>
    <w:p>
      <w:pPr>
        <w:pStyle w:val="13"/>
        <w:spacing w:line="360" w:lineRule="auto"/>
        <w:ind w:firstLine="480" w:firstLineChars="200"/>
        <w:rPr>
          <w:rFonts w:asciiTheme="minorEastAsia" w:hAnsiTheme="minorEastAsia" w:eastAsiaTheme="minorEastAsia" w:cstheme="minorEastAsia"/>
          <w:color w:val="auto"/>
          <w:sz w:val="24"/>
          <w:highlight w:val="none"/>
          <w:lang w:val="en-GB"/>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GB"/>
        </w:rPr>
        <w:t>在特殊情况下，采购人可与</w:t>
      </w:r>
      <w:r>
        <w:rPr>
          <w:rFonts w:hint="eastAsia" w:asciiTheme="minorEastAsia" w:hAnsiTheme="minorEastAsia" w:eastAsiaTheme="minorEastAsia" w:cstheme="minorEastAsia"/>
          <w:color w:val="auto"/>
          <w:sz w:val="24"/>
          <w:highlight w:val="none"/>
          <w:lang w:val="en-GB" w:eastAsia="zh-CN"/>
        </w:rPr>
        <w:t>供应商</w:t>
      </w:r>
      <w:r>
        <w:rPr>
          <w:rFonts w:hint="eastAsia" w:asciiTheme="minorEastAsia" w:hAnsiTheme="minorEastAsia" w:eastAsiaTheme="minorEastAsia" w:cstheme="minorEastAsia"/>
          <w:color w:val="auto"/>
          <w:sz w:val="24"/>
          <w:highlight w:val="none"/>
          <w:lang w:val="en-GB"/>
        </w:rPr>
        <w:t>协商延长投标文件的有效期。</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3.中标人的投标文件自开标之日起至合同履行完毕均应保持有效。</w:t>
      </w:r>
    </w:p>
    <w:p>
      <w:pPr>
        <w:snapToGrid w:val="0"/>
        <w:spacing w:line="360" w:lineRule="auto"/>
        <w:ind w:firstLine="482" w:firstLineChars="200"/>
        <w:rPr>
          <w:rFonts w:asciiTheme="minorEastAsia" w:hAnsiTheme="minorEastAsia" w:eastAsiaTheme="minorEastAsia"/>
          <w:b/>
          <w:color w:val="auto"/>
          <w:kern w:val="0"/>
          <w:sz w:val="24"/>
          <w:highlight w:val="none"/>
        </w:rPr>
      </w:pPr>
      <w:r>
        <w:rPr>
          <w:rFonts w:hint="eastAsia" w:asciiTheme="minorEastAsia" w:hAnsiTheme="minorEastAsia" w:eastAsiaTheme="minorEastAsia"/>
          <w:b/>
          <w:color w:val="auto"/>
          <w:kern w:val="0"/>
          <w:sz w:val="24"/>
          <w:highlight w:val="none"/>
        </w:rPr>
        <w:t>（四）投标文件的签署</w:t>
      </w:r>
    </w:p>
    <w:p>
      <w:pPr>
        <w:pStyle w:val="13"/>
        <w:spacing w:line="360" w:lineRule="auto"/>
        <w:ind w:firstLine="480" w:firstLineChars="200"/>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1.投标文件需由法定代表人或经其正式授权的代表签字或盖章（本项目如允许联合体投标且</w:t>
      </w:r>
      <w:r>
        <w:rPr>
          <w:rFonts w:hint="eastAsia" w:asciiTheme="minorEastAsia" w:hAnsiTheme="minorEastAsia" w:eastAsiaTheme="minorEastAsia"/>
          <w:bCs/>
          <w:color w:val="auto"/>
          <w:kern w:val="0"/>
          <w:sz w:val="24"/>
          <w:highlight w:val="none"/>
          <w:lang w:eastAsia="zh-CN"/>
        </w:rPr>
        <w:t>供应商</w:t>
      </w:r>
      <w:r>
        <w:rPr>
          <w:rFonts w:hint="eastAsia" w:asciiTheme="minorEastAsia" w:hAnsiTheme="minorEastAsia" w:eastAsiaTheme="minorEastAsia"/>
          <w:bCs/>
          <w:color w:val="auto"/>
          <w:kern w:val="0"/>
          <w:sz w:val="24"/>
          <w:highlight w:val="none"/>
        </w:rPr>
        <w:t>是联合体的，联合体牵头单位应盖章，并签署联合体牵头单位法定代表人或经其正式授权的代表的全名）。授权代表须出具书面授权证明，其《法定代表人授权书》应附在投标文件中。</w:t>
      </w:r>
    </w:p>
    <w:p>
      <w:pPr>
        <w:pStyle w:val="13"/>
        <w:spacing w:line="360" w:lineRule="auto"/>
        <w:ind w:firstLine="480" w:firstLineChars="200"/>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2.投标文件中所有的插字、涂改和增删，必须由法定代表人或经其正式授权的代表在旁边签字或盖章才有效。</w:t>
      </w:r>
    </w:p>
    <w:p>
      <w:pPr>
        <w:pStyle w:val="13"/>
        <w:spacing w:line="360" w:lineRule="auto"/>
        <w:ind w:firstLine="480" w:firstLineChars="200"/>
        <w:rPr>
          <w:rFonts w:asciiTheme="minorEastAsia" w:hAnsiTheme="minorEastAsia" w:eastAsiaTheme="minorEastAsia"/>
          <w:bCs/>
          <w:color w:val="auto"/>
          <w:kern w:val="0"/>
          <w:sz w:val="24"/>
          <w:highlight w:val="none"/>
        </w:rPr>
      </w:pPr>
      <w:r>
        <w:rPr>
          <w:rFonts w:hint="eastAsia" w:asciiTheme="minorEastAsia" w:hAnsiTheme="minorEastAsia" w:eastAsiaTheme="minorEastAsia"/>
          <w:bCs/>
          <w:color w:val="auto"/>
          <w:kern w:val="0"/>
          <w:sz w:val="24"/>
          <w:highlight w:val="none"/>
        </w:rPr>
        <w:t>3.</w:t>
      </w:r>
      <w:bookmarkStart w:id="38" w:name="OLE_LINK4"/>
      <w:r>
        <w:rPr>
          <w:rFonts w:hint="eastAsia" w:asciiTheme="minorEastAsia" w:hAnsiTheme="minorEastAsia" w:eastAsiaTheme="minorEastAsia"/>
          <w:bCs/>
          <w:color w:val="auto"/>
          <w:kern w:val="0"/>
          <w:sz w:val="24"/>
          <w:highlight w:val="none"/>
        </w:rPr>
        <w:t>投标文件中要求加盖公章处，可使用有效安全的电子签章替代</w:t>
      </w:r>
      <w:bookmarkEnd w:id="38"/>
      <w:r>
        <w:rPr>
          <w:rFonts w:hint="eastAsia" w:asciiTheme="minorEastAsia" w:hAnsiTheme="minorEastAsia" w:eastAsiaTheme="minorEastAsia"/>
          <w:bCs/>
          <w:color w:val="auto"/>
          <w:kern w:val="0"/>
          <w:sz w:val="24"/>
          <w:highlight w:val="none"/>
        </w:rPr>
        <w:t>。</w:t>
      </w:r>
    </w:p>
    <w:p>
      <w:pPr>
        <w:autoSpaceDE w:val="0"/>
        <w:autoSpaceDN w:val="0"/>
        <w:adjustRightInd w:val="0"/>
        <w:spacing w:line="360" w:lineRule="auto"/>
        <w:ind w:firstLine="482" w:firstLineChars="200"/>
        <w:rPr>
          <w:rFonts w:asciiTheme="minorEastAsia" w:hAnsiTheme="minorEastAsia"/>
          <w:b/>
          <w:bCs/>
          <w:color w:val="auto"/>
          <w:sz w:val="24"/>
          <w:highlight w:val="none"/>
        </w:rPr>
      </w:pPr>
      <w:r>
        <w:rPr>
          <w:rFonts w:hint="eastAsia" w:asciiTheme="minorEastAsia" w:hAnsiTheme="minorEastAsia"/>
          <w:b/>
          <w:bCs/>
          <w:color w:val="auto"/>
          <w:sz w:val="24"/>
          <w:highlight w:val="none"/>
        </w:rPr>
        <w:t>（五）</w:t>
      </w:r>
      <w:r>
        <w:rPr>
          <w:rFonts w:hint="eastAsia" w:asciiTheme="minorEastAsia" w:hAnsiTheme="minorEastAsia" w:eastAsiaTheme="minorEastAsia"/>
          <w:b/>
          <w:bCs/>
          <w:color w:val="auto"/>
          <w:sz w:val="24"/>
          <w:highlight w:val="none"/>
        </w:rPr>
        <w:t>投标文件</w:t>
      </w:r>
      <w:r>
        <w:rPr>
          <w:rFonts w:hint="eastAsia" w:asciiTheme="minorEastAsia" w:hAnsiTheme="minorEastAsia"/>
          <w:b/>
          <w:bCs/>
          <w:color w:val="auto"/>
          <w:sz w:val="24"/>
          <w:highlight w:val="none"/>
        </w:rPr>
        <w:t>的递交要求</w:t>
      </w:r>
    </w:p>
    <w:p>
      <w:pPr>
        <w:tabs>
          <w:tab w:val="left" w:pos="1418"/>
        </w:tabs>
        <w:autoSpaceDE w:val="0"/>
        <w:autoSpaceDN w:val="0"/>
        <w:adjustRightInd w:val="0"/>
        <w:spacing w:line="360" w:lineRule="auto"/>
        <w:ind w:firstLine="480" w:firstLineChars="200"/>
        <w:rPr>
          <w:rFonts w:asciiTheme="minorEastAsia" w:hAnsiTheme="minorEastAsia" w:eastAsiaTheme="minorEastAsia"/>
          <w:color w:val="auto"/>
          <w:kern w:val="0"/>
          <w:sz w:val="24"/>
          <w:highlight w:val="none"/>
        </w:rPr>
      </w:pPr>
      <w:r>
        <w:rPr>
          <w:rFonts w:hint="eastAsia" w:asciiTheme="majorEastAsia" w:hAnsiTheme="majorEastAsia" w:eastAsiaTheme="majorEastAsia" w:cstheme="majorEastAsia"/>
          <w:color w:val="auto"/>
          <w:sz w:val="24"/>
          <w:highlight w:val="none"/>
        </w:rPr>
        <w:t>按照前附表要求提交，</w:t>
      </w:r>
      <w:r>
        <w:rPr>
          <w:rFonts w:hint="eastAsia" w:asciiTheme="minorEastAsia" w:hAnsiTheme="minorEastAsia" w:eastAsiaTheme="minorEastAsia"/>
          <w:color w:val="auto"/>
          <w:kern w:val="0"/>
          <w:sz w:val="24"/>
          <w:highlight w:val="none"/>
        </w:rPr>
        <w:t>如采购组织机构延长截止时间和开标时间，采购组织机构和</w:t>
      </w:r>
      <w:r>
        <w:rPr>
          <w:rFonts w:hint="eastAsia" w:asciiTheme="minorEastAsia" w:hAnsiTheme="minorEastAsia" w:eastAsiaTheme="minorEastAsia"/>
          <w:color w:val="auto"/>
          <w:kern w:val="0"/>
          <w:sz w:val="24"/>
          <w:highlight w:val="none"/>
          <w:lang w:eastAsia="zh-CN"/>
        </w:rPr>
        <w:t>供应商</w:t>
      </w:r>
      <w:r>
        <w:rPr>
          <w:rFonts w:hint="eastAsia" w:asciiTheme="minorEastAsia" w:hAnsiTheme="minorEastAsia" w:eastAsiaTheme="minorEastAsia"/>
          <w:color w:val="auto"/>
          <w:kern w:val="0"/>
          <w:sz w:val="24"/>
          <w:highlight w:val="none"/>
        </w:rPr>
        <w:t>的权利和义务将受到新的截止时间和开标时间的约束。</w:t>
      </w:r>
    </w:p>
    <w:p>
      <w:pPr>
        <w:snapToGrid w:val="0"/>
        <w:spacing w:line="360" w:lineRule="auto"/>
        <w:ind w:firstLine="482" w:firstLineChars="200"/>
        <w:rPr>
          <w:rFonts w:asciiTheme="minorEastAsia" w:hAnsiTheme="minorEastAsia" w:eastAsiaTheme="minorEastAsia"/>
          <w:b/>
          <w:color w:val="auto"/>
          <w:kern w:val="0"/>
          <w:sz w:val="24"/>
          <w:highlight w:val="none"/>
        </w:rPr>
      </w:pPr>
      <w:r>
        <w:rPr>
          <w:rFonts w:hint="eastAsia" w:asciiTheme="minorEastAsia" w:hAnsiTheme="minorEastAsia" w:eastAsiaTheme="minorEastAsia"/>
          <w:b/>
          <w:color w:val="auto"/>
          <w:kern w:val="0"/>
          <w:sz w:val="24"/>
          <w:highlight w:val="none"/>
        </w:rPr>
        <w:t>五、开标</w:t>
      </w:r>
    </w:p>
    <w:p>
      <w:pPr>
        <w:autoSpaceDE w:val="0"/>
        <w:autoSpaceDN w:val="0"/>
        <w:adjustRightInd w:val="0"/>
        <w:spacing w:line="360" w:lineRule="auto"/>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（一）开</w:t>
      </w:r>
      <w:r>
        <w:rPr>
          <w:rFonts w:hint="eastAsia" w:asciiTheme="minorEastAsia" w:hAnsiTheme="minorEastAsia" w:eastAsiaTheme="minorEastAsia"/>
          <w:b/>
          <w:color w:val="auto"/>
          <w:sz w:val="24"/>
          <w:highlight w:val="none"/>
        </w:rPr>
        <w:t>标</w:t>
      </w:r>
      <w:r>
        <w:rPr>
          <w:rFonts w:asciiTheme="minorEastAsia" w:hAnsiTheme="minorEastAsia" w:eastAsiaTheme="minorEastAsia"/>
          <w:b/>
          <w:color w:val="auto"/>
          <w:sz w:val="24"/>
          <w:highlight w:val="none"/>
        </w:rPr>
        <w:t>程序</w:t>
      </w:r>
    </w:p>
    <w:p>
      <w:pPr>
        <w:pStyle w:val="13"/>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1.开标时间到后，主持人准时组织开标；</w:t>
      </w:r>
    </w:p>
    <w:p>
      <w:pPr>
        <w:pStyle w:val="13"/>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2.宣布采购组织机构工作人员；</w:t>
      </w:r>
    </w:p>
    <w:p>
      <w:pPr>
        <w:pStyle w:val="13"/>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3.投标人登录台州市智慧招采云平台，用“我的项目-选择对应项目-开标大厅”功能观看开标活动；</w:t>
      </w:r>
    </w:p>
    <w:p>
      <w:pPr>
        <w:pStyle w:val="13"/>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4.采购组织机构工作人员当众宣布投标人名称、投标价格和招标文件规定的需要宣布的其他内容（以开标一览表要求为准）；</w:t>
      </w:r>
    </w:p>
    <w:p>
      <w:pPr>
        <w:pStyle w:val="13"/>
        <w:spacing w:line="360" w:lineRule="auto"/>
        <w:ind w:firstLine="480" w:firstLineChars="20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5.公布开标结果</w:t>
      </w:r>
      <w:r>
        <w:rPr>
          <w:rFonts w:hint="eastAsia" w:cs="宋体" w:asciiTheme="minorEastAsia" w:hAnsiTheme="minorEastAsia" w:eastAsiaTheme="minorEastAsia"/>
          <w:color w:val="auto"/>
          <w:sz w:val="24"/>
          <w:szCs w:val="24"/>
          <w:highlight w:val="none"/>
        </w:rPr>
        <w:t>。</w:t>
      </w:r>
    </w:p>
    <w:p>
      <w:pPr>
        <w:pStyle w:val="13"/>
        <w:spacing w:line="360" w:lineRule="auto"/>
        <w:ind w:firstLine="482" w:firstLineChars="200"/>
        <w:rPr>
          <w:b/>
          <w:bCs/>
          <w:color w:val="auto"/>
          <w:sz w:val="24"/>
          <w:szCs w:val="22"/>
          <w:highlight w:val="none"/>
        </w:rPr>
      </w:pPr>
      <w:r>
        <w:rPr>
          <w:rFonts w:hint="eastAsia"/>
          <w:b/>
          <w:bCs/>
          <w:color w:val="auto"/>
          <w:sz w:val="24"/>
          <w:szCs w:val="22"/>
          <w:highlight w:val="none"/>
        </w:rPr>
        <w:t>（二）开标异议</w:t>
      </w:r>
    </w:p>
    <w:p>
      <w:pPr>
        <w:pStyle w:val="13"/>
        <w:spacing w:line="360" w:lineRule="auto"/>
        <w:ind w:firstLine="480" w:firstLineChars="200"/>
        <w:rPr>
          <w:color w:val="auto"/>
          <w:sz w:val="24"/>
          <w:szCs w:val="22"/>
          <w:highlight w:val="none"/>
        </w:rPr>
      </w:pPr>
      <w:r>
        <w:rPr>
          <w:rFonts w:hint="eastAsia"/>
          <w:color w:val="auto"/>
          <w:sz w:val="24"/>
          <w:szCs w:val="22"/>
          <w:highlight w:val="none"/>
          <w:lang w:eastAsia="zh-CN"/>
        </w:rPr>
        <w:t>供应商</w:t>
      </w:r>
      <w:r>
        <w:rPr>
          <w:rFonts w:hint="eastAsia"/>
          <w:color w:val="auto"/>
          <w:sz w:val="24"/>
          <w:szCs w:val="22"/>
          <w:highlight w:val="none"/>
        </w:rPr>
        <w:t>代表对开标过程和开标记录有疑义，以及认为采购人、采购组织机构相关工作人员有需要回避的情形的，应当场提出询问或者回避申请，开标会议结束后不再接受相关询问、质疑或者回避申请。</w:t>
      </w:r>
    </w:p>
    <w:p>
      <w:pPr>
        <w:pStyle w:val="13"/>
        <w:spacing w:line="360" w:lineRule="auto"/>
        <w:ind w:firstLine="482" w:firstLineChars="200"/>
        <w:rPr>
          <w:color w:val="auto"/>
          <w:sz w:val="24"/>
          <w:szCs w:val="22"/>
          <w:highlight w:val="none"/>
        </w:rPr>
      </w:pPr>
      <w:r>
        <w:rPr>
          <w:rFonts w:hint="eastAsia"/>
          <w:b/>
          <w:bCs/>
          <w:color w:val="auto"/>
          <w:sz w:val="24"/>
          <w:szCs w:val="22"/>
          <w:highlight w:val="none"/>
        </w:rPr>
        <w:t>（三）</w:t>
      </w:r>
      <w:r>
        <w:rPr>
          <w:rFonts w:hint="eastAsia"/>
          <w:color w:val="auto"/>
          <w:sz w:val="24"/>
          <w:szCs w:val="22"/>
          <w:highlight w:val="none"/>
          <w:lang w:eastAsia="zh-CN"/>
        </w:rPr>
        <w:t>供应商</w:t>
      </w:r>
      <w:r>
        <w:rPr>
          <w:rFonts w:hint="eastAsia"/>
          <w:color w:val="auto"/>
          <w:sz w:val="24"/>
          <w:szCs w:val="22"/>
          <w:highlight w:val="none"/>
        </w:rPr>
        <w:t>不足三家，不得开标。</w:t>
      </w:r>
    </w:p>
    <w:p>
      <w:pPr>
        <w:pStyle w:val="18"/>
        <w:snapToGrid w:val="0"/>
        <w:spacing w:line="360" w:lineRule="auto"/>
        <w:ind w:firstLine="482" w:firstLineChars="200"/>
        <w:rPr>
          <w:rFonts w:asciiTheme="minorEastAsia" w:hAnsiTheme="minorEastAsia"/>
          <w:b/>
          <w:color w:val="auto"/>
          <w:sz w:val="24"/>
          <w:highlight w:val="none"/>
        </w:rPr>
      </w:pPr>
      <w:r>
        <w:rPr>
          <w:rFonts w:hint="eastAsia" w:asciiTheme="minorEastAsia" w:hAnsiTheme="minorEastAsia" w:eastAsiaTheme="minorEastAsia"/>
          <w:b/>
          <w:color w:val="auto"/>
          <w:sz w:val="24"/>
          <w:highlight w:val="none"/>
        </w:rPr>
        <w:t>五、评标（详见第四章）</w:t>
      </w:r>
    </w:p>
    <w:p>
      <w:pPr>
        <w:pStyle w:val="27"/>
        <w:spacing w:before="0" w:beforeAutospacing="0" w:after="0" w:afterAutospacing="0" w:line="360" w:lineRule="auto"/>
        <w:ind w:firstLine="482" w:firstLineChars="200"/>
        <w:jc w:val="both"/>
        <w:rPr>
          <w:rFonts w:hint="default" w:asciiTheme="minorEastAsia" w:hAnsiTheme="minorEastAsia" w:eastAsiaTheme="minorEastAsia"/>
          <w:b/>
          <w:color w:val="auto"/>
          <w:highlight w:val="none"/>
        </w:rPr>
      </w:pPr>
      <w:r>
        <w:rPr>
          <w:rFonts w:asciiTheme="minorEastAsia" w:hAnsiTheme="minorEastAsia" w:eastAsiaTheme="minorEastAsia"/>
          <w:b/>
          <w:color w:val="auto"/>
          <w:highlight w:val="none"/>
        </w:rPr>
        <w:t>六、定标</w:t>
      </w:r>
    </w:p>
    <w:p>
      <w:pPr>
        <w:pStyle w:val="27"/>
        <w:spacing w:before="0" w:beforeAutospacing="0" w:after="0" w:afterAutospacing="0" w:line="360" w:lineRule="auto"/>
        <w:ind w:firstLine="482" w:firstLineChars="200"/>
        <w:jc w:val="both"/>
        <w:rPr>
          <w:rFonts w:hint="default"/>
          <w:b/>
          <w:bCs/>
          <w:color w:val="auto"/>
          <w:highlight w:val="none"/>
        </w:rPr>
      </w:pPr>
      <w:r>
        <w:rPr>
          <w:rFonts w:asciiTheme="minorEastAsia" w:hAnsiTheme="minorEastAsia" w:eastAsiaTheme="minorEastAsia"/>
          <w:b/>
          <w:bCs/>
          <w:color w:val="auto"/>
          <w:highlight w:val="none"/>
        </w:rPr>
        <w:t>（一）</w:t>
      </w:r>
      <w:r>
        <w:rPr>
          <w:b/>
          <w:bCs/>
          <w:color w:val="auto"/>
          <w:highlight w:val="none"/>
        </w:rPr>
        <w:t>确定中标人</w:t>
      </w:r>
    </w:p>
    <w:p>
      <w:pPr>
        <w:pStyle w:val="27"/>
        <w:spacing w:before="0" w:beforeAutospacing="0" w:after="0" w:afterAutospacing="0" w:line="360" w:lineRule="auto"/>
        <w:ind w:firstLine="480" w:firstLineChars="200"/>
        <w:jc w:val="both"/>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评标委员会根据采购单位的</w:t>
      </w:r>
      <w:r>
        <w:rPr>
          <w:color w:val="auto"/>
          <w:highlight w:val="none"/>
        </w:rPr>
        <w:t>《授权意见确认书》</w:t>
      </w:r>
      <w:r>
        <w:rPr>
          <w:rFonts w:asciiTheme="minorEastAsia" w:hAnsiTheme="minorEastAsia" w:eastAsiaTheme="minorEastAsia"/>
          <w:color w:val="auto"/>
          <w:highlight w:val="none"/>
        </w:rPr>
        <w:t>，推荐中标候选人或确定中标人。其中推荐中标候选人的，采购组织机构在评标结束后2个工作日内将评标报告送采购人，采购人自收到评标报告之日起5个工作日内在评标报告推荐的中标候选人中确定中标人。</w:t>
      </w:r>
    </w:p>
    <w:p>
      <w:pPr>
        <w:spacing w:line="360" w:lineRule="auto"/>
        <w:ind w:firstLine="482" w:firstLineChars="200"/>
        <w:rPr>
          <w:rFonts w:ascii="宋体" w:hAnsi="宋体"/>
          <w:b/>
          <w:bCs/>
          <w:color w:val="auto"/>
          <w:kern w:val="0"/>
          <w:sz w:val="24"/>
          <w:highlight w:val="none"/>
        </w:rPr>
      </w:pPr>
      <w:r>
        <w:rPr>
          <w:rFonts w:hint="eastAsia" w:asciiTheme="minorEastAsia" w:hAnsiTheme="minorEastAsia" w:eastAsiaTheme="minorEastAsia"/>
          <w:b/>
          <w:bCs/>
          <w:color w:val="auto"/>
          <w:sz w:val="24"/>
          <w:highlight w:val="none"/>
        </w:rPr>
        <w:t>（二）</w:t>
      </w:r>
      <w:r>
        <w:rPr>
          <w:rFonts w:hint="eastAsia" w:ascii="宋体" w:hAnsi="宋体"/>
          <w:b/>
          <w:bCs/>
          <w:color w:val="auto"/>
          <w:kern w:val="0"/>
          <w:sz w:val="24"/>
          <w:highlight w:val="none"/>
        </w:rPr>
        <w:t>发布</w:t>
      </w:r>
      <w:r>
        <w:rPr>
          <w:b/>
          <w:bCs/>
          <w:color w:val="auto"/>
          <w:sz w:val="24"/>
          <w:highlight w:val="none"/>
        </w:rPr>
        <w:t>中标</w:t>
      </w:r>
      <w:r>
        <w:rPr>
          <w:rFonts w:hint="eastAsia" w:ascii="宋体" w:hAnsi="宋体"/>
          <w:b/>
          <w:bCs/>
          <w:color w:val="auto"/>
          <w:kern w:val="0"/>
          <w:sz w:val="24"/>
          <w:highlight w:val="none"/>
        </w:rPr>
        <w:t>结果公告</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采购组织机构自中标人</w:t>
      </w:r>
      <w:r>
        <w:rPr>
          <w:rFonts w:ascii="宋体" w:hAnsi="宋体"/>
          <w:color w:val="auto"/>
          <w:kern w:val="0"/>
          <w:sz w:val="24"/>
          <w:highlight w:val="none"/>
        </w:rPr>
        <w:t>确定</w:t>
      </w:r>
      <w:r>
        <w:rPr>
          <w:rFonts w:hint="eastAsia" w:ascii="宋体" w:hAnsi="宋体"/>
          <w:color w:val="auto"/>
          <w:kern w:val="0"/>
          <w:sz w:val="24"/>
          <w:highlight w:val="none"/>
        </w:rPr>
        <w:t>之日起</w:t>
      </w:r>
      <w:r>
        <w:rPr>
          <w:rFonts w:ascii="宋体" w:hAnsi="宋体"/>
          <w:color w:val="auto"/>
          <w:kern w:val="0"/>
          <w:sz w:val="24"/>
          <w:highlight w:val="none"/>
        </w:rPr>
        <w:t>2个工作日内</w:t>
      </w:r>
      <w:r>
        <w:rPr>
          <w:rFonts w:hint="eastAsia" w:ascii="宋体" w:hAnsi="宋体"/>
          <w:color w:val="auto"/>
          <w:kern w:val="0"/>
          <w:sz w:val="24"/>
          <w:highlight w:val="none"/>
        </w:rPr>
        <w:t>，</w:t>
      </w:r>
      <w:r>
        <w:rPr>
          <w:rFonts w:ascii="宋体" w:hAnsi="宋体"/>
          <w:color w:val="auto"/>
          <w:kern w:val="0"/>
          <w:sz w:val="24"/>
          <w:highlight w:val="none"/>
        </w:rPr>
        <w:t>在</w:t>
      </w:r>
      <w:r>
        <w:rPr>
          <w:rFonts w:hint="eastAsia" w:ascii="宋体" w:hAnsi="宋体"/>
          <w:color w:val="auto"/>
          <w:kern w:val="0"/>
          <w:sz w:val="24"/>
          <w:highlight w:val="none"/>
        </w:rPr>
        <w:t>台州市智慧招采云平台和台州市公共资源交易网上</w:t>
      </w:r>
      <w:r>
        <w:rPr>
          <w:rFonts w:ascii="宋体" w:hAnsi="宋体"/>
          <w:color w:val="auto"/>
          <w:kern w:val="0"/>
          <w:sz w:val="24"/>
          <w:highlight w:val="none"/>
        </w:rPr>
        <w:t>公告</w:t>
      </w:r>
      <w:r>
        <w:rPr>
          <w:rFonts w:hint="eastAsia" w:ascii="宋体" w:hAnsi="宋体"/>
          <w:color w:val="auto"/>
          <w:kern w:val="0"/>
          <w:sz w:val="24"/>
          <w:highlight w:val="none"/>
        </w:rPr>
        <w:t>中标结果，</w:t>
      </w:r>
      <w:r>
        <w:rPr>
          <w:color w:val="auto"/>
          <w:sz w:val="24"/>
          <w:highlight w:val="none"/>
        </w:rPr>
        <w:t>中标结果公告期为</w:t>
      </w:r>
      <w:r>
        <w:rPr>
          <w:rFonts w:hint="eastAsia"/>
          <w:color w:val="auto"/>
          <w:sz w:val="24"/>
          <w:highlight w:val="none"/>
        </w:rPr>
        <w:t>1</w:t>
      </w:r>
      <w:r>
        <w:rPr>
          <w:color w:val="auto"/>
          <w:sz w:val="24"/>
          <w:highlight w:val="none"/>
        </w:rPr>
        <w:t>个工作日</w:t>
      </w:r>
      <w:r>
        <w:rPr>
          <w:rFonts w:hint="eastAsia" w:ascii="宋体" w:hAnsi="宋体"/>
          <w:color w:val="auto"/>
          <w:kern w:val="0"/>
          <w:sz w:val="24"/>
          <w:highlight w:val="none"/>
        </w:rPr>
        <w:t>。</w:t>
      </w:r>
    </w:p>
    <w:p>
      <w:pPr>
        <w:pStyle w:val="14"/>
        <w:numPr>
          <w:ilvl w:val="0"/>
          <w:numId w:val="6"/>
        </w:numPr>
        <w:spacing w:line="360" w:lineRule="auto"/>
        <w:ind w:firstLine="482" w:firstLineChars="200"/>
        <w:jc w:val="both"/>
        <w:rPr>
          <w:b/>
          <w:bCs/>
          <w:color w:val="auto"/>
          <w:sz w:val="24"/>
          <w:highlight w:val="none"/>
        </w:rPr>
      </w:pPr>
      <w:r>
        <w:rPr>
          <w:rFonts w:hint="eastAsia"/>
          <w:b/>
          <w:bCs/>
          <w:color w:val="auto"/>
          <w:sz w:val="24"/>
          <w:highlight w:val="none"/>
        </w:rPr>
        <w:t>发放中标通知书</w:t>
      </w:r>
    </w:p>
    <w:p>
      <w:pPr>
        <w:pStyle w:val="14"/>
        <w:spacing w:line="360" w:lineRule="auto"/>
        <w:ind w:firstLine="420" w:firstLineChars="175"/>
        <w:jc w:val="both"/>
        <w:rPr>
          <w:color w:val="auto"/>
          <w:highlight w:val="none"/>
        </w:rPr>
      </w:pPr>
      <w:r>
        <w:rPr>
          <w:rFonts w:hint="eastAsia" w:ascii="宋体" w:hAnsi="宋体"/>
          <w:color w:val="auto"/>
          <w:kern w:val="0"/>
          <w:sz w:val="24"/>
          <w:highlight w:val="none"/>
        </w:rPr>
        <w:t>采购组织机构在发布中标结果公告的同时，</w:t>
      </w:r>
      <w:r>
        <w:rPr>
          <w:rFonts w:hint="eastAsia"/>
          <w:color w:val="auto"/>
          <w:sz w:val="24"/>
          <w:highlight w:val="none"/>
        </w:rPr>
        <w:t>通过台州市智慧招采云平台</w:t>
      </w:r>
      <w:r>
        <w:rPr>
          <w:rFonts w:hint="eastAsia" w:ascii="宋体" w:hAnsi="宋体"/>
          <w:color w:val="auto"/>
          <w:kern w:val="0"/>
          <w:sz w:val="24"/>
          <w:highlight w:val="none"/>
        </w:rPr>
        <w:t>向中标人发出中标通知书。</w:t>
      </w:r>
    </w:p>
    <w:p>
      <w:pPr>
        <w:spacing w:line="360" w:lineRule="auto"/>
        <w:ind w:firstLine="482" w:firstLineChars="200"/>
        <w:rPr>
          <w:rFonts w:ascii="宋体" w:hAnsi="宋体"/>
          <w:color w:val="auto"/>
          <w:kern w:val="0"/>
          <w:sz w:val="24"/>
          <w:highlight w:val="none"/>
        </w:rPr>
      </w:pPr>
      <w:r>
        <w:rPr>
          <w:rFonts w:hint="eastAsia" w:asciiTheme="minorEastAsia" w:hAnsiTheme="minorEastAsia" w:eastAsiaTheme="minorEastAsia"/>
          <w:b/>
          <w:color w:val="auto"/>
          <w:sz w:val="24"/>
          <w:highlight w:val="none"/>
        </w:rPr>
        <w:t>七</w:t>
      </w:r>
      <w:r>
        <w:rPr>
          <w:rFonts w:asciiTheme="minorEastAsia" w:hAnsiTheme="minorEastAsia" w:eastAsiaTheme="minorEastAsia"/>
          <w:b/>
          <w:color w:val="auto"/>
          <w:sz w:val="24"/>
          <w:highlight w:val="none"/>
        </w:rPr>
        <w:t>、</w:t>
      </w:r>
      <w:r>
        <w:rPr>
          <w:rFonts w:hint="eastAsia" w:ascii="宋体" w:hAnsi="宋体"/>
          <w:b/>
          <w:color w:val="auto"/>
          <w:kern w:val="0"/>
          <w:sz w:val="24"/>
          <w:highlight w:val="none"/>
        </w:rPr>
        <w:t>合同签订及公告</w:t>
      </w:r>
    </w:p>
    <w:p>
      <w:pPr>
        <w:spacing w:line="360" w:lineRule="auto"/>
        <w:ind w:firstLine="482" w:firstLineChars="200"/>
        <w:rPr>
          <w:rFonts w:ascii="宋体" w:hAnsi="宋体"/>
          <w:b/>
          <w:color w:val="auto"/>
          <w:kern w:val="0"/>
          <w:sz w:val="24"/>
          <w:highlight w:val="none"/>
        </w:rPr>
      </w:pPr>
      <w:r>
        <w:rPr>
          <w:rFonts w:hint="eastAsia" w:ascii="宋体" w:hAnsi="宋体"/>
          <w:b/>
          <w:color w:val="auto"/>
          <w:sz w:val="24"/>
          <w:highlight w:val="none"/>
        </w:rPr>
        <w:t>（一）签订合同</w:t>
      </w:r>
    </w:p>
    <w:p>
      <w:pPr>
        <w:pStyle w:val="27"/>
        <w:spacing w:before="0" w:beforeAutospacing="0" w:after="0" w:afterAutospacing="0" w:line="360" w:lineRule="auto"/>
        <w:ind w:firstLine="480" w:firstLineChars="200"/>
        <w:jc w:val="both"/>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1.采购人应当自中标通知书发出之日起30日内，按照招标文件和中标人投标文件内容要求，与中标人签订合同。所签订的合同不得对招标文件确定的事项和中标人投标文件作实质性修改。</w:t>
      </w:r>
    </w:p>
    <w:p>
      <w:pPr>
        <w:pStyle w:val="27"/>
        <w:spacing w:before="0" w:beforeAutospacing="0" w:after="0" w:afterAutospacing="0" w:line="360" w:lineRule="auto"/>
        <w:ind w:firstLine="480" w:firstLineChars="200"/>
        <w:jc w:val="both"/>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2.采购人不得向中标人提出任何不合理的要求作为签订合同的条件。</w:t>
      </w:r>
    </w:p>
    <w:p>
      <w:pPr>
        <w:pStyle w:val="27"/>
        <w:spacing w:before="0" w:beforeAutospacing="0" w:after="0" w:afterAutospacing="0" w:line="360" w:lineRule="auto"/>
        <w:ind w:firstLine="480" w:firstLineChars="200"/>
        <w:jc w:val="both"/>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3.中标人无故拖延、拒签合同的，将取消中标资格。</w:t>
      </w:r>
    </w:p>
    <w:p>
      <w:pPr>
        <w:pStyle w:val="27"/>
        <w:spacing w:before="0" w:beforeAutospacing="0" w:after="0" w:afterAutospacing="0" w:line="360" w:lineRule="auto"/>
        <w:ind w:firstLine="480" w:firstLineChars="200"/>
        <w:jc w:val="both"/>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4.中标人拒绝与采购人签订合同的，采购人可以按照评标报告推荐的中标候选人名单排序，确定下一候选人为中标人，也可以重新开展政府采购活动。同时，拒绝与采购人签订合同的中标人，由同级财政部门依法作出处理。</w:t>
      </w:r>
    </w:p>
    <w:p>
      <w:pPr>
        <w:pStyle w:val="27"/>
        <w:spacing w:before="0" w:beforeAutospacing="0" w:after="0" w:afterAutospacing="0" w:line="360" w:lineRule="auto"/>
        <w:ind w:firstLine="480" w:firstLineChars="200"/>
        <w:jc w:val="both"/>
        <w:rPr>
          <w:rFonts w:hint="default"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5.询问或者质疑事项可能影响中标结果的，采购人应当暂停签订合同，已经签订合同的，应当中止履行合同。</w:t>
      </w:r>
    </w:p>
    <w:p>
      <w:pPr>
        <w:pStyle w:val="27"/>
        <w:spacing w:before="0" w:beforeAutospacing="0" w:after="0" w:afterAutospacing="0" w:line="360" w:lineRule="auto"/>
        <w:ind w:firstLine="482" w:firstLineChars="200"/>
        <w:jc w:val="both"/>
        <w:rPr>
          <w:rFonts w:hint="default" w:cs="仿宋_GB2312"/>
          <w:b/>
          <w:color w:val="auto"/>
          <w:highlight w:val="none"/>
        </w:rPr>
      </w:pPr>
      <w:r>
        <w:rPr>
          <w:b/>
          <w:color w:val="auto"/>
          <w:highlight w:val="none"/>
        </w:rPr>
        <w:t>（二）合同公告及备案</w:t>
      </w:r>
    </w:p>
    <w:p>
      <w:pPr>
        <w:pStyle w:val="17"/>
        <w:spacing w:after="0"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1.采购人应当自合同签订之日起2个工作日内，</w:t>
      </w:r>
      <w:r>
        <w:rPr>
          <w:rFonts w:ascii="宋体" w:hAnsi="宋体"/>
          <w:color w:val="auto"/>
          <w:kern w:val="0"/>
          <w:sz w:val="24"/>
          <w:highlight w:val="none"/>
        </w:rPr>
        <w:t>在省级以上财政部门指定的</w:t>
      </w:r>
      <w:r>
        <w:rPr>
          <w:rFonts w:hint="eastAsia" w:ascii="宋体" w:hAnsi="宋体"/>
          <w:color w:val="auto"/>
          <w:kern w:val="0"/>
          <w:sz w:val="24"/>
          <w:highlight w:val="none"/>
        </w:rPr>
        <w:t>政府采购信息发布</w:t>
      </w:r>
      <w:r>
        <w:rPr>
          <w:rFonts w:ascii="宋体" w:hAnsi="宋体"/>
          <w:color w:val="auto"/>
          <w:kern w:val="0"/>
          <w:sz w:val="24"/>
          <w:highlight w:val="none"/>
        </w:rPr>
        <w:t>媒体及相关网站</w:t>
      </w:r>
      <w:r>
        <w:rPr>
          <w:rFonts w:hint="eastAsia" w:ascii="宋体" w:hAnsi="宋体"/>
          <w:color w:val="auto"/>
          <w:kern w:val="0"/>
          <w:sz w:val="24"/>
          <w:highlight w:val="none"/>
        </w:rPr>
        <w:t>上</w:t>
      </w:r>
      <w:r>
        <w:rPr>
          <w:rFonts w:ascii="宋体" w:hAnsi="宋体"/>
          <w:color w:val="auto"/>
          <w:kern w:val="0"/>
          <w:sz w:val="24"/>
          <w:highlight w:val="none"/>
        </w:rPr>
        <w:t>公告</w:t>
      </w:r>
      <w:r>
        <w:rPr>
          <w:rFonts w:hint="eastAsia" w:ascii="宋体" w:hAnsi="宋体"/>
          <w:color w:val="auto"/>
          <w:sz w:val="24"/>
          <w:highlight w:val="none"/>
        </w:rPr>
        <w:t>。</w:t>
      </w:r>
    </w:p>
    <w:p>
      <w:pPr>
        <w:pStyle w:val="14"/>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2.采购人应当自合同签订之日起7个工作日内，</w:t>
      </w:r>
      <w:r>
        <w:rPr>
          <w:rFonts w:hint="eastAsia"/>
          <w:color w:val="auto"/>
          <w:sz w:val="24"/>
          <w:highlight w:val="none"/>
        </w:rPr>
        <w:t>将合同通过台州市智慧招采云平台提交至</w:t>
      </w:r>
      <w:r>
        <w:rPr>
          <w:rFonts w:hint="eastAsia" w:ascii="宋体" w:hAnsi="宋体"/>
          <w:color w:val="auto"/>
          <w:sz w:val="24"/>
          <w:highlight w:val="none"/>
        </w:rPr>
        <w:t>同级人民政府财政部门备案存档。</w:t>
      </w:r>
    </w:p>
    <w:p>
      <w:pPr>
        <w:pStyle w:val="14"/>
        <w:spacing w:line="360" w:lineRule="auto"/>
        <w:ind w:firstLine="482" w:firstLineChars="200"/>
        <w:jc w:val="both"/>
        <w:rPr>
          <w:rFonts w:ascii="宋体" w:hAnsi="宋体"/>
          <w:b/>
          <w:bCs/>
          <w:color w:val="auto"/>
          <w:sz w:val="24"/>
          <w:highlight w:val="none"/>
        </w:rPr>
      </w:pPr>
      <w:r>
        <w:rPr>
          <w:rFonts w:hint="eastAsia" w:ascii="宋体" w:hAnsi="宋体"/>
          <w:b/>
          <w:bCs/>
          <w:color w:val="auto"/>
          <w:sz w:val="24"/>
          <w:highlight w:val="none"/>
        </w:rPr>
        <w:t>八、询问、质疑与投诉</w:t>
      </w:r>
    </w:p>
    <w:p>
      <w:pPr>
        <w:pStyle w:val="14"/>
        <w:spacing w:line="360" w:lineRule="auto"/>
        <w:ind w:firstLine="482" w:firstLineChars="200"/>
        <w:jc w:val="both"/>
        <w:rPr>
          <w:rFonts w:ascii="宋体" w:hAnsi="宋体"/>
          <w:b/>
          <w:bCs/>
          <w:color w:val="auto"/>
          <w:sz w:val="24"/>
          <w:highlight w:val="none"/>
        </w:rPr>
      </w:pPr>
      <w:r>
        <w:rPr>
          <w:rFonts w:hint="eastAsia" w:ascii="宋体" w:hAnsi="宋体"/>
          <w:b/>
          <w:bCs/>
          <w:color w:val="auto"/>
          <w:sz w:val="24"/>
          <w:highlight w:val="none"/>
        </w:rPr>
        <w:t>（一）询问</w:t>
      </w:r>
    </w:p>
    <w:p>
      <w:pPr>
        <w:pStyle w:val="14"/>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对政府采购活动事项（招标文件、采购过程和中标结果）有疑问的，可以向采购人或采购组织机构提出询问，采购人或采购组织机构将及时作出答复，但答复的内容不涉及商业秘密。询问可以口头方式提出，也可以书面方式提出。联系方式见第一章“投标邀请”中“采购人、采购组织机构的名称、地址和联系方式”。</w:t>
      </w:r>
    </w:p>
    <w:p>
      <w:pPr>
        <w:pStyle w:val="14"/>
        <w:spacing w:line="360" w:lineRule="auto"/>
        <w:ind w:firstLine="482" w:firstLineChars="200"/>
        <w:jc w:val="both"/>
        <w:rPr>
          <w:rFonts w:ascii="宋体" w:hAnsi="宋体"/>
          <w:b/>
          <w:bCs/>
          <w:color w:val="auto"/>
          <w:sz w:val="24"/>
          <w:highlight w:val="none"/>
        </w:rPr>
      </w:pPr>
      <w:r>
        <w:rPr>
          <w:rFonts w:hint="eastAsia" w:ascii="宋体" w:hAnsi="宋体"/>
          <w:b/>
          <w:bCs/>
          <w:color w:val="auto"/>
          <w:sz w:val="24"/>
          <w:highlight w:val="none"/>
        </w:rPr>
        <w:t>（二）质疑</w:t>
      </w:r>
    </w:p>
    <w:p>
      <w:pPr>
        <w:pStyle w:val="14"/>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1.报名本项目的</w:t>
      </w:r>
      <w:r>
        <w:rPr>
          <w:rFonts w:hint="eastAsia" w:ascii="宋体" w:hAnsi="宋体"/>
          <w:color w:val="auto"/>
          <w:sz w:val="24"/>
          <w:highlight w:val="none"/>
          <w:lang w:eastAsia="zh-CN"/>
        </w:rPr>
        <w:t>供应商</w:t>
      </w:r>
      <w:r>
        <w:rPr>
          <w:rFonts w:hint="eastAsia" w:ascii="宋体" w:hAnsi="宋体"/>
          <w:color w:val="auto"/>
          <w:sz w:val="24"/>
          <w:highlight w:val="none"/>
        </w:rPr>
        <w:t>认为招标文件、采购过程和中标结果使自己的权益受到损害的，通过台州市智慧招采云平台的质疑系统一次性向采购人或采购组织机构提出质疑：</w:t>
      </w:r>
    </w:p>
    <w:p>
      <w:pPr>
        <w:pStyle w:val="14"/>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认为招标文件的内容损害其权益的，应当自获取之日起（获取截止日之后收到招标文件的，以获取截止日为准）7个工作日内提出质疑；</w:t>
      </w:r>
    </w:p>
    <w:p>
      <w:pPr>
        <w:pStyle w:val="14"/>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供应商</w:t>
      </w:r>
      <w:r>
        <w:rPr>
          <w:rFonts w:hint="eastAsia" w:ascii="宋体" w:hAnsi="宋体"/>
          <w:color w:val="auto"/>
          <w:sz w:val="24"/>
          <w:highlight w:val="none"/>
        </w:rPr>
        <w:t>对采购过程提出质疑的，应当在各采购程序环节结束之日起7个工作日内提出质疑；</w:t>
      </w:r>
    </w:p>
    <w:p>
      <w:pPr>
        <w:pStyle w:val="14"/>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供应商</w:t>
      </w:r>
      <w:r>
        <w:rPr>
          <w:rFonts w:hint="eastAsia" w:ascii="宋体" w:hAnsi="宋体"/>
          <w:color w:val="auto"/>
          <w:sz w:val="24"/>
          <w:highlight w:val="none"/>
        </w:rPr>
        <w:t>对中标结果提出质疑的，应当在中标结果公告期限届满之日起7个工作日内提出质疑。</w:t>
      </w:r>
    </w:p>
    <w:p>
      <w:pPr>
        <w:pStyle w:val="14"/>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2.采购人或采购组织机构在收到</w:t>
      </w:r>
      <w:r>
        <w:rPr>
          <w:rFonts w:hint="eastAsia" w:ascii="宋体" w:hAnsi="宋体"/>
          <w:color w:val="auto"/>
          <w:sz w:val="24"/>
          <w:highlight w:val="none"/>
          <w:lang w:eastAsia="zh-CN"/>
        </w:rPr>
        <w:t>供应商</w:t>
      </w:r>
      <w:r>
        <w:rPr>
          <w:rFonts w:hint="eastAsia" w:ascii="宋体" w:hAnsi="宋体"/>
          <w:color w:val="auto"/>
          <w:sz w:val="24"/>
          <w:highlight w:val="none"/>
        </w:rPr>
        <w:t>的书面质疑后7个工作日内作出答复，并以书面形式或台州市智慧招采云平台回复质疑</w:t>
      </w:r>
      <w:r>
        <w:rPr>
          <w:rFonts w:hint="eastAsia" w:ascii="宋体" w:hAnsi="宋体"/>
          <w:color w:val="auto"/>
          <w:sz w:val="24"/>
          <w:highlight w:val="none"/>
          <w:lang w:eastAsia="zh-CN"/>
        </w:rPr>
        <w:t>供应商</w:t>
      </w:r>
      <w:r>
        <w:rPr>
          <w:rFonts w:hint="eastAsia" w:ascii="宋体" w:hAnsi="宋体"/>
          <w:color w:val="auto"/>
          <w:sz w:val="24"/>
          <w:highlight w:val="none"/>
        </w:rPr>
        <w:t>和其他有关</w:t>
      </w:r>
      <w:r>
        <w:rPr>
          <w:rFonts w:hint="eastAsia" w:ascii="宋体" w:hAnsi="宋体"/>
          <w:color w:val="auto"/>
          <w:sz w:val="24"/>
          <w:highlight w:val="none"/>
          <w:lang w:eastAsia="zh-CN"/>
        </w:rPr>
        <w:t>供应商</w:t>
      </w:r>
      <w:r>
        <w:rPr>
          <w:rFonts w:hint="eastAsia" w:ascii="宋体" w:hAnsi="宋体"/>
          <w:color w:val="auto"/>
          <w:sz w:val="24"/>
          <w:highlight w:val="none"/>
        </w:rPr>
        <w:t>，但答复内容不涉及商业秘密。</w:t>
      </w:r>
    </w:p>
    <w:p>
      <w:pPr>
        <w:pStyle w:val="14"/>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供应商</w:t>
      </w:r>
      <w:r>
        <w:rPr>
          <w:rFonts w:hint="eastAsia" w:ascii="宋体" w:hAnsi="宋体"/>
          <w:color w:val="auto"/>
          <w:sz w:val="24"/>
          <w:highlight w:val="none"/>
        </w:rPr>
        <w:t>质疑应当有明确的请求和必要的证明材料，包括但不限于权益受损害的情况说明及受损害的原因、证据内容等，并对质疑内容的真实性承担责任（依据《中华人民共和国政府采购法实施条例》第五十七条，捏造事实、提供虚假材料或者以非法手段取得证明材料不能作为质疑、投诉的证明材料）。</w:t>
      </w:r>
    </w:p>
    <w:p>
      <w:pPr>
        <w:pStyle w:val="14"/>
        <w:spacing w:line="360" w:lineRule="auto"/>
        <w:ind w:firstLine="482" w:firstLineChars="200"/>
        <w:jc w:val="both"/>
        <w:rPr>
          <w:rFonts w:ascii="宋体" w:hAnsi="宋体"/>
          <w:b/>
          <w:bCs/>
          <w:color w:val="auto"/>
          <w:sz w:val="24"/>
          <w:highlight w:val="none"/>
        </w:rPr>
      </w:pPr>
      <w:r>
        <w:rPr>
          <w:rFonts w:hint="eastAsia" w:ascii="宋体" w:hAnsi="宋体"/>
          <w:b/>
          <w:bCs/>
          <w:color w:val="auto"/>
          <w:sz w:val="24"/>
          <w:highlight w:val="none"/>
        </w:rPr>
        <w:t>（三）投诉</w:t>
      </w:r>
    </w:p>
    <w:p>
      <w:pPr>
        <w:pStyle w:val="14"/>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对采购人或采购组织机构的质疑答复不满意或在规定时间内未得到答复的，可以在答复期满后15个工作日内，向同级政府采购监督管理机构投诉。</w:t>
      </w:r>
    </w:p>
    <w:p>
      <w:pPr>
        <w:pStyle w:val="14"/>
        <w:spacing w:line="360" w:lineRule="auto"/>
        <w:ind w:firstLine="480" w:firstLineChars="200"/>
        <w:jc w:val="both"/>
        <w:rPr>
          <w:rFonts w:asciiTheme="minorEastAsia" w:hAnsiTheme="minorEastAsia" w:eastAsiaTheme="minorEastAsia"/>
          <w:b/>
          <w:color w:val="auto"/>
          <w:sz w:val="36"/>
          <w:szCs w:val="36"/>
          <w:highlight w:val="none"/>
        </w:rPr>
      </w:pPr>
      <w:r>
        <w:rPr>
          <w:rFonts w:hint="eastAsia" w:ascii="宋体" w:hAnsi="宋体"/>
          <w:color w:val="auto"/>
          <w:sz w:val="24"/>
          <w:highlight w:val="none"/>
        </w:rPr>
        <w:br w:type="page"/>
      </w:r>
    </w:p>
    <w:p>
      <w:pPr>
        <w:numPr>
          <w:ilvl w:val="0"/>
          <w:numId w:val="5"/>
        </w:numPr>
        <w:spacing w:line="360" w:lineRule="auto"/>
        <w:jc w:val="center"/>
        <w:rPr>
          <w:rFonts w:asciiTheme="minorEastAsia" w:hAnsiTheme="minorEastAsia" w:eastAsiaTheme="minorEastAsia"/>
          <w:b/>
          <w:color w:val="auto"/>
          <w:sz w:val="36"/>
          <w:szCs w:val="36"/>
          <w:highlight w:val="none"/>
        </w:rPr>
      </w:pPr>
      <w:bookmarkStart w:id="39" w:name="_Toc13072_WPSOffice_Level1"/>
      <w:r>
        <w:rPr>
          <w:rFonts w:hint="eastAsia" w:asciiTheme="minorEastAsia" w:hAnsiTheme="minorEastAsia" w:eastAsiaTheme="minorEastAsia"/>
          <w:b/>
          <w:color w:val="auto"/>
          <w:sz w:val="36"/>
          <w:szCs w:val="36"/>
          <w:highlight w:val="none"/>
        </w:rPr>
        <w:t>招标需求</w:t>
      </w:r>
      <w:bookmarkEnd w:id="39"/>
    </w:p>
    <w:p>
      <w:pPr>
        <w:keepNext w:val="0"/>
        <w:keepLines w:val="0"/>
        <w:pageBreakBefore w:val="0"/>
        <w:widowControl w:val="0"/>
        <w:tabs>
          <w:tab w:val="left" w:pos="8280"/>
        </w:tabs>
        <w:kinsoku/>
        <w:wordWrap/>
        <w:overflowPunct/>
        <w:topLinePunct w:val="0"/>
        <w:autoSpaceDE w:val="0"/>
        <w:autoSpaceDN w:val="0"/>
        <w:bidi w:val="0"/>
        <w:adjustRightInd w:val="0"/>
        <w:snapToGrid/>
        <w:spacing w:line="360" w:lineRule="auto"/>
        <w:ind w:left="0" w:leftChars="0" w:right="199" w:rightChars="95" w:firstLine="0" w:firstLineChars="0"/>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一、工作内容和要求</w:t>
      </w:r>
    </w:p>
    <w:p>
      <w:pPr>
        <w:pStyle w:val="40"/>
        <w:keepNext w:val="0"/>
        <w:keepLines w:val="0"/>
        <w:pageBreakBefore w:val="0"/>
        <w:numPr>
          <w:ilvl w:val="0"/>
          <w:numId w:val="0"/>
        </w:numPr>
        <w:kinsoku/>
        <w:wordWrap/>
        <w:overflowPunct/>
        <w:topLinePunct w:val="0"/>
        <w:autoSpaceDE/>
        <w:autoSpaceDN/>
        <w:bidi w:val="0"/>
        <w:adjustRightInd/>
        <w:snapToGrid/>
        <w:spacing w:line="360" w:lineRule="auto"/>
        <w:ind w:firstLine="480"/>
        <w:jc w:val="left"/>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40" w:name="_Toc49410077"/>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项目概况</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（内容、用途、数量、简要技术要求）</w:t>
      </w:r>
      <w:r>
        <w:rPr>
          <w:rFonts w:hint="eastAsia" w:ascii="宋体" w:hAnsi="宋体" w:eastAsia="宋体" w:cs="宋体"/>
          <w:b w:val="0"/>
          <w:bCs w:val="0"/>
          <w:color w:val="000000" w:themeColor="text1"/>
          <w:sz w:val="24"/>
          <w:szCs w:val="24"/>
          <w:highlight w:val="none"/>
          <w14:textFill>
            <w14:solidFill>
              <w14:schemeClr w14:val="tx1"/>
            </w14:solidFill>
          </w14:textFill>
        </w:rPr>
        <w:t>：</w:t>
      </w:r>
    </w:p>
    <w:tbl>
      <w:tblPr>
        <w:tblStyle w:val="30"/>
        <w:tblW w:w="8882" w:type="dxa"/>
        <w:tblInd w:w="0" w:type="dxa"/>
        <w:tblLayout w:type="fixed"/>
        <w:tblCellMar>
          <w:top w:w="0" w:type="dxa"/>
          <w:left w:w="0" w:type="dxa"/>
          <w:bottom w:w="0" w:type="dxa"/>
          <w:right w:w="0" w:type="dxa"/>
        </w:tblCellMar>
      </w:tblPr>
      <w:tblGrid>
        <w:gridCol w:w="2498"/>
        <w:gridCol w:w="634"/>
        <w:gridCol w:w="620"/>
        <w:gridCol w:w="1570"/>
        <w:gridCol w:w="3560"/>
      </w:tblGrid>
      <w:tr>
        <w:tblPrEx>
          <w:tblCellMar>
            <w:top w:w="0" w:type="dxa"/>
            <w:left w:w="0" w:type="dxa"/>
            <w:bottom w:w="0" w:type="dxa"/>
            <w:right w:w="0" w:type="dxa"/>
          </w:tblCellMar>
        </w:tblPrEx>
        <w:trPr>
          <w:trHeight w:val="1019" w:hRule="atLeast"/>
        </w:trPr>
        <w:tc>
          <w:tcPr>
            <w:tcW w:w="249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color w:val="000000" w:themeColor="text1"/>
                <w:kern w:val="0"/>
                <w:sz w:val="24"/>
                <w:szCs w:val="24"/>
                <w:highlight w:val="none"/>
                <w:u w:val="none"/>
                <w:lang w:val="en-US" w:eastAsia="zh-CN" w:bidi="ar"/>
                <w14:textFill>
                  <w14:solidFill>
                    <w14:schemeClr w14:val="tx1"/>
                  </w14:solidFill>
                </w14:textFill>
              </w:rPr>
              <w:t>采购内容</w:t>
            </w:r>
          </w:p>
        </w:tc>
        <w:tc>
          <w:tcPr>
            <w:tcW w:w="634"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val="0"/>
                <w:bCs w:val="0"/>
                <w:i w:val="0"/>
                <w:color w:val="000000" w:themeColor="text1"/>
                <w:sz w:val="24"/>
                <w:szCs w:val="24"/>
                <w:highlight w:val="none"/>
                <w:u w:val="none"/>
                <w:lang w:eastAsia="zh-CN"/>
                <w14:textFill>
                  <w14:solidFill>
                    <w14:schemeClr w14:val="tx1"/>
                  </w14:solidFill>
                </w14:textFill>
              </w:rPr>
              <w:t>单位</w:t>
            </w:r>
          </w:p>
        </w:tc>
        <w:tc>
          <w:tcPr>
            <w:tcW w:w="620" w:type="dxa"/>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val="0"/>
                <w:bCs w:val="0"/>
                <w:i w:val="0"/>
                <w:color w:val="000000" w:themeColor="text1"/>
                <w:sz w:val="24"/>
                <w:szCs w:val="24"/>
                <w:highlight w:val="none"/>
                <w:u w:val="none"/>
                <w:lang w:eastAsia="zh-CN"/>
                <w14:textFill>
                  <w14:solidFill>
                    <w14:schemeClr w14:val="tx1"/>
                  </w14:solidFill>
                </w14:textFill>
              </w:rPr>
              <w:t>数量</w:t>
            </w:r>
          </w:p>
        </w:tc>
        <w:tc>
          <w:tcPr>
            <w:tcW w:w="1570" w:type="dxa"/>
            <w:tcBorders>
              <w:top w:val="single" w:color="000000" w:sz="4" w:space="0"/>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24"/>
                <w:szCs w:val="24"/>
                <w:highlight w:val="none"/>
                <w:u w:val="none"/>
                <w:lang w:val="en-US" w:eastAsia="zh-CN" w:bidi="ar"/>
                <w14:textFill>
                  <w14:solidFill>
                    <w14:schemeClr w14:val="tx1"/>
                  </w14:solidFill>
                </w14:textFill>
              </w:rPr>
              <w:t>预算金额（上限价）万元</w:t>
            </w:r>
          </w:p>
        </w:tc>
        <w:tc>
          <w:tcPr>
            <w:tcW w:w="35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sz w:val="24"/>
                <w:szCs w:val="24"/>
                <w:highlight w:val="none"/>
                <w:u w:val="none"/>
                <w:lang w:eastAsia="zh-CN"/>
                <w14:textFill>
                  <w14:solidFill>
                    <w14:schemeClr w14:val="tx1"/>
                  </w14:solidFill>
                </w14:textFill>
              </w:rPr>
              <w:t>简要描述或基本概况介绍</w:t>
            </w:r>
          </w:p>
        </w:tc>
      </w:tr>
      <w:tr>
        <w:tblPrEx>
          <w:tblCellMar>
            <w:top w:w="0" w:type="dxa"/>
            <w:left w:w="0" w:type="dxa"/>
            <w:bottom w:w="0" w:type="dxa"/>
            <w:right w:w="0" w:type="dxa"/>
          </w:tblCellMar>
        </w:tblPrEx>
        <w:trPr>
          <w:trHeight w:val="607" w:hRule="atLeast"/>
        </w:trPr>
        <w:tc>
          <w:tcPr>
            <w:tcW w:w="24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台州湾新区招商项目前期技术咨询服务项目（2502）（</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重新招标</w:t>
            </w:r>
            <w:r>
              <w:rPr>
                <w:rFonts w:hint="eastAsia" w:ascii="宋体" w:hAnsi="宋体" w:cs="宋体"/>
                <w:b w:val="0"/>
                <w:bCs w:val="0"/>
                <w:color w:val="000000" w:themeColor="text1"/>
                <w:sz w:val="24"/>
                <w:szCs w:val="24"/>
                <w:highlight w:val="none"/>
                <w:lang w:eastAsia="zh-CN"/>
                <w14:textFill>
                  <w14:solidFill>
                    <w14:schemeClr w14:val="tx1"/>
                  </w14:solidFill>
                </w14:textFill>
              </w:rPr>
              <w:t>）</w:t>
            </w:r>
          </w:p>
        </w:tc>
        <w:tc>
          <w:tcPr>
            <w:tcW w:w="63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t>项</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highlight w:val="none"/>
                <w:u w:val="none"/>
                <w:lang w:val="en-US" w:eastAsia="zh-CN"/>
                <w14:textFill>
                  <w14:solidFill>
                    <w14:schemeClr w14:val="tx1"/>
                  </w14:solidFill>
                </w14:textFill>
              </w:rPr>
              <w:t>1</w:t>
            </w:r>
          </w:p>
        </w:tc>
        <w:tc>
          <w:tcPr>
            <w:tcW w:w="157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spacing w:line="360" w:lineRule="auto"/>
              <w:jc w:val="center"/>
              <w:rPr>
                <w:rFonts w:hint="default" w:ascii="宋体" w:hAnsi="宋体" w:eastAsia="宋体" w:cs="宋体"/>
                <w:b w:val="0"/>
                <w:bCs w:val="0"/>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color w:val="000000" w:themeColor="text1"/>
                <w:kern w:val="0"/>
                <w:sz w:val="24"/>
                <w:szCs w:val="24"/>
                <w:highlight w:val="none"/>
                <w:u w:val="none"/>
                <w:lang w:val="en-US" w:eastAsia="zh-CN" w:bidi="ar"/>
                <w14:textFill>
                  <w14:solidFill>
                    <w14:schemeClr w14:val="tx1"/>
                  </w14:solidFill>
                </w14:textFill>
              </w:rPr>
              <w:t>45</w:t>
            </w:r>
          </w:p>
        </w:tc>
        <w:tc>
          <w:tcPr>
            <w:tcW w:w="35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Style w:val="15"/>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项目拟委托第三方专业机构对台州湾新区招商引资重点项目进行前期评估，评估项目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个。</w:t>
            </w:r>
          </w:p>
        </w:tc>
      </w:tr>
    </w:tbl>
    <w:p>
      <w:pPr>
        <w:pStyle w:val="40"/>
        <w:widowControl w:val="0"/>
        <w:numPr>
          <w:ilvl w:val="0"/>
          <w:numId w:val="7"/>
        </w:numPr>
        <w:spacing w:line="360" w:lineRule="auto"/>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bookmarkStart w:id="41" w:name="OLE_LINK1"/>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技术需求</w:t>
      </w:r>
    </w:p>
    <w:p>
      <w:pPr>
        <w:pStyle w:val="40"/>
        <w:widowControl w:val="0"/>
        <w:numPr>
          <w:ilvl w:val="0"/>
          <w:numId w:val="8"/>
        </w:numPr>
        <w:spacing w:line="360" w:lineRule="auto"/>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服务内容：</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台州湾新区招商项目前期技术咨询服务项目（2502）（重新招标）</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是为台州湾新区招商引资项目落地实行综合协调服务。</w:t>
      </w:r>
    </w:p>
    <w:p>
      <w:pPr>
        <w:pStyle w:val="40"/>
        <w:widowControl w:val="0"/>
        <w:numPr>
          <w:ilvl w:val="0"/>
          <w:numId w:val="8"/>
        </w:numPr>
        <w:spacing w:line="360" w:lineRule="auto"/>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相关服务职责如下：根据采购人提供的</w:t>
      </w:r>
      <w:bookmarkStart w:id="42" w:name="OLE_LINK3"/>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招商项目</w:t>
      </w:r>
      <w:bookmarkEnd w:id="42"/>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可行性报告、估值报告等相关资料，负责分析、研究项目技术水平、产业化水平、市场前景等方面，形成综合技术咨询报告，为采购人后续在项目引进、管理等决策提供参考。</w:t>
      </w:r>
    </w:p>
    <w:bookmarkEnd w:id="41"/>
    <w:p>
      <w:pPr>
        <w:keepNext w:val="0"/>
        <w:keepLines w:val="0"/>
        <w:pageBreakBefore w:val="0"/>
        <w:widowControl w:val="0"/>
        <w:tabs>
          <w:tab w:val="left" w:pos="8280"/>
        </w:tabs>
        <w:kinsoku/>
        <w:wordWrap/>
        <w:overflowPunct/>
        <w:topLinePunct w:val="0"/>
        <w:autoSpaceDE w:val="0"/>
        <w:autoSpaceDN w:val="0"/>
        <w:bidi w:val="0"/>
        <w:adjustRightInd w:val="0"/>
        <w:snapToGrid/>
        <w:spacing w:line="360" w:lineRule="auto"/>
        <w:ind w:left="0" w:leftChars="0" w:right="199" w:rightChars="95" w:firstLine="0" w:firstLineChars="0"/>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二、服务期</w:t>
      </w:r>
      <w:bookmarkEnd w:id="40"/>
    </w:p>
    <w:p>
      <w:pPr>
        <w:keepNext w:val="0"/>
        <w:keepLines w:val="0"/>
        <w:pageBreakBefore w:val="0"/>
        <w:widowControl w:val="0"/>
        <w:tabs>
          <w:tab w:val="left" w:pos="8280"/>
        </w:tabs>
        <w:kinsoku/>
        <w:wordWrap/>
        <w:overflowPunct/>
        <w:topLinePunct w:val="0"/>
        <w:autoSpaceDE w:val="0"/>
        <w:autoSpaceDN w:val="0"/>
        <w:bidi w:val="0"/>
        <w:adjustRightInd w:val="0"/>
        <w:snapToGrid/>
        <w:spacing w:line="360" w:lineRule="auto"/>
        <w:ind w:left="0" w:leftChars="0" w:right="199" w:rightChars="95" w:firstLine="480" w:firstLineChars="200"/>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bookmarkStart w:id="43" w:name="_Toc49410078"/>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自合同签订之日起至18个评估项目全部完成并提交采购人认可的所有评估报告</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tabs>
          <w:tab w:val="left" w:pos="8280"/>
        </w:tabs>
        <w:kinsoku/>
        <w:wordWrap/>
        <w:overflowPunct/>
        <w:topLinePunct w:val="0"/>
        <w:autoSpaceDE w:val="0"/>
        <w:autoSpaceDN w:val="0"/>
        <w:bidi w:val="0"/>
        <w:adjustRightInd w:val="0"/>
        <w:snapToGrid/>
        <w:spacing w:line="360" w:lineRule="auto"/>
        <w:ind w:left="0" w:leftChars="0" w:right="199" w:rightChars="95" w:firstLine="0" w:firstLineChars="0"/>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三、质量要求</w:t>
      </w:r>
      <w:bookmarkEnd w:id="43"/>
    </w:p>
    <w:p>
      <w:pPr>
        <w:pStyle w:val="40"/>
        <w:widowControl w:val="0"/>
        <w:numPr>
          <w:ilvl w:val="0"/>
          <w:numId w:val="0"/>
        </w:numPr>
        <w:spacing w:line="360" w:lineRule="auto"/>
        <w:ind w:firstLine="480" w:firstLineChars="200"/>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知识产权：供应商应保证所提供的服务均不会侵犯任何第三方的知识产权。任何因知识产权所导致的法律责任均由供应商自行承担。</w:t>
      </w:r>
    </w:p>
    <w:p>
      <w:pPr>
        <w:keepNext w:val="0"/>
        <w:keepLines w:val="0"/>
        <w:pageBreakBefore w:val="0"/>
        <w:widowControl w:val="0"/>
        <w:tabs>
          <w:tab w:val="left" w:pos="8280"/>
        </w:tabs>
        <w:kinsoku/>
        <w:wordWrap/>
        <w:overflowPunct/>
        <w:topLinePunct w:val="0"/>
        <w:autoSpaceDE w:val="0"/>
        <w:autoSpaceDN w:val="0"/>
        <w:bidi w:val="0"/>
        <w:adjustRightInd w:val="0"/>
        <w:snapToGrid/>
        <w:spacing w:line="360" w:lineRule="auto"/>
        <w:ind w:left="0" w:leftChars="0" w:right="199" w:rightChars="95" w:firstLine="0" w:firstLineChars="0"/>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pPr>
      <w:bookmarkStart w:id="44" w:name="_Toc49410079"/>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四、人员要求</w:t>
      </w:r>
      <w:bookmarkEnd w:id="44"/>
    </w:p>
    <w:p>
      <w:pPr>
        <w:pStyle w:val="40"/>
        <w:widowControl w:val="0"/>
        <w:numPr>
          <w:ilvl w:val="0"/>
          <w:numId w:val="0"/>
        </w:numPr>
        <w:spacing w:line="360" w:lineRule="auto"/>
        <w:ind w:firstLine="480" w:firstLineChars="200"/>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项目组要求：针对本项目拟派</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一位</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项目负责人并组建该项目负责人负责的项目组。</w:t>
      </w:r>
    </w:p>
    <w:p>
      <w:pPr>
        <w:pStyle w:val="40"/>
        <w:widowControl w:val="0"/>
        <w:numPr>
          <w:ilvl w:val="0"/>
          <w:numId w:val="0"/>
        </w:numPr>
        <w:spacing w:line="360" w:lineRule="auto"/>
        <w:ind w:firstLine="480" w:firstLineChars="200"/>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供应商在中标后应在人员安排上给与及时保障，在接到分派任务两日内，应完成编审项目协议签订、人员到位。人员要按照商务与技术文件承诺的“项目实施人员一览表”的人员组成。</w:t>
      </w:r>
    </w:p>
    <w:p>
      <w:pPr>
        <w:pStyle w:val="40"/>
        <w:widowControl w:val="0"/>
        <w:numPr>
          <w:ilvl w:val="0"/>
          <w:numId w:val="0"/>
        </w:numPr>
        <w:spacing w:line="360" w:lineRule="auto"/>
        <w:ind w:firstLine="480" w:firstLineChars="200"/>
        <w:jc w:val="left"/>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保密要求：签署保密协议，不得泄露与该项目审核业务有关的保密数据资料。</w:t>
      </w:r>
    </w:p>
    <w:p>
      <w:pPr>
        <w:keepNext w:val="0"/>
        <w:keepLines w:val="0"/>
        <w:pageBreakBefore w:val="0"/>
        <w:widowControl w:val="0"/>
        <w:tabs>
          <w:tab w:val="left" w:pos="8280"/>
        </w:tabs>
        <w:kinsoku/>
        <w:wordWrap/>
        <w:overflowPunct/>
        <w:topLinePunct w:val="0"/>
        <w:autoSpaceDE w:val="0"/>
        <w:autoSpaceDN w:val="0"/>
        <w:bidi w:val="0"/>
        <w:adjustRightInd w:val="0"/>
        <w:snapToGrid/>
        <w:spacing w:line="360" w:lineRule="auto"/>
        <w:ind w:left="0" w:leftChars="0" w:right="199" w:rightChars="95" w:firstLine="0" w:firstLineChars="0"/>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五、付款方式</w:t>
      </w:r>
    </w:p>
    <w:p>
      <w:pPr>
        <w:pStyle w:val="19"/>
        <w:spacing w:line="360" w:lineRule="auto"/>
        <w:ind w:left="0" w:leftChars="0" w:firstLine="480" w:firstLineChars="200"/>
        <w:rPr>
          <w:rFonts w:hint="eastAsia" w:ascii="宋体" w:hAnsi="宋体" w:eastAsia="宋体" w:cs="Times New Roman"/>
          <w:bCs/>
          <w:color w:val="000000" w:themeColor="text1"/>
          <w:kern w:val="0"/>
          <w:sz w:val="24"/>
          <w:highlight w:val="none"/>
          <w:lang w:val="en-US" w:eastAsia="zh-CN"/>
          <w14:textFill>
            <w14:solidFill>
              <w14:schemeClr w14:val="tx1"/>
            </w14:solidFill>
          </w14:textFill>
        </w:rPr>
      </w:pPr>
      <w:r>
        <w:rPr>
          <w:rFonts w:hint="eastAsia" w:ascii="宋体" w:hAnsi="宋体" w:eastAsia="宋体" w:cs="Times New Roman"/>
          <w:bCs/>
          <w:color w:val="000000" w:themeColor="text1"/>
          <w:kern w:val="0"/>
          <w:sz w:val="24"/>
          <w:highlight w:val="none"/>
          <w:lang w:val="en-US" w:eastAsia="zh-CN"/>
          <w14:textFill>
            <w14:solidFill>
              <w14:schemeClr w14:val="tx1"/>
            </w14:solidFill>
          </w14:textFill>
        </w:rPr>
        <w:t>签订合同后，采购人支付中标供应商合同金额的30%，中标供应商提交采购人认可的所有评估报告后采购人支付中标供应商合同金额的70%。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注：每项付款条件须中标供应商向采购人提交相应等额发票。</w:t>
      </w:r>
    </w:p>
    <w:p>
      <w:pPr>
        <w:autoSpaceDE w:val="0"/>
        <w:autoSpaceDN w:val="0"/>
        <w:adjustRightInd w:val="0"/>
        <w:snapToGrid w:val="0"/>
        <w:spacing w:line="360" w:lineRule="auto"/>
        <w:textAlignment w:val="bottom"/>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lang w:val="en-US" w:eastAsia="zh-CN"/>
          <w14:textFill>
            <w14:solidFill>
              <w14:schemeClr w14:val="tx1"/>
            </w14:solidFill>
          </w14:textFill>
        </w:rPr>
        <w:t>六</w:t>
      </w:r>
      <w:r>
        <w:rPr>
          <w:rFonts w:hAnsi="宋体"/>
          <w:b/>
          <w:color w:val="000000" w:themeColor="text1"/>
          <w:sz w:val="28"/>
          <w:szCs w:val="28"/>
          <w:highlight w:val="none"/>
          <w14:textFill>
            <w14:solidFill>
              <w14:schemeClr w14:val="tx1"/>
            </w14:solidFill>
          </w14:textFill>
        </w:rPr>
        <w:t>、商务需求表</w:t>
      </w:r>
    </w:p>
    <w:tbl>
      <w:tblPr>
        <w:tblStyle w:val="30"/>
        <w:tblW w:w="8821"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8"/>
        <w:gridCol w:w="72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55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总体要求</w:t>
            </w:r>
          </w:p>
        </w:tc>
        <w:tc>
          <w:tcPr>
            <w:tcW w:w="7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需按本技术规格书的要求完成    </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kern w:val="2"/>
                <w:sz w:val="24"/>
                <w:szCs w:val="24"/>
                <w:highlight w:val="none"/>
                <w:u w:val="single"/>
                <w:lang w:val="en-US" w:eastAsia="zh-CN" w:bidi="ar-SA"/>
                <w14:textFill>
                  <w14:solidFill>
                    <w14:schemeClr w14:val="tx1"/>
                  </w14:solidFill>
                </w14:textFill>
              </w:rPr>
              <w:t>台州湾新区招商项目前期技术咨询服务项目（2502）（重新招标）</w:t>
            </w:r>
            <w:r>
              <w:rPr>
                <w:rFonts w:hint="eastAsia" w:ascii="宋体" w:hAnsi="宋体"/>
                <w:color w:val="000000" w:themeColor="text1"/>
                <w:sz w:val="24"/>
                <w:highlight w:val="none"/>
                <w14:textFill>
                  <w14:solidFill>
                    <w14:schemeClr w14:val="tx1"/>
                  </w14:solidFill>
                </w14:textFill>
              </w:rPr>
              <w:t>，按工作顺序提交所需的资料，所有资料必须符合本技术规格书的要求。费用应全部包含在总报价中。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5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投标总报价</w:t>
            </w:r>
          </w:p>
        </w:tc>
        <w:tc>
          <w:tcPr>
            <w:tcW w:w="7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kern w:val="0"/>
                <w:sz w:val="24"/>
                <w:highlight w:val="none"/>
                <w14:textFill>
                  <w14:solidFill>
                    <w14:schemeClr w14:val="tx1"/>
                  </w14:solidFill>
                </w14:textFill>
              </w:rPr>
              <w:t>投标报价是履行合同的最终价格，应包括但不限于</w:t>
            </w:r>
            <w:r>
              <w:rPr>
                <w:rFonts w:hint="eastAsia" w:ascii="宋体" w:hAnsi="宋体" w:cs="Times New Roman"/>
                <w:bCs/>
                <w:color w:val="000000" w:themeColor="text1"/>
                <w:kern w:val="0"/>
                <w:sz w:val="24"/>
                <w:szCs w:val="22"/>
                <w:highlight w:val="none"/>
                <w:lang w:val="en-US" w:eastAsia="zh-CN" w:bidi="ar-SA"/>
                <w14:textFill>
                  <w14:solidFill>
                    <w14:schemeClr w14:val="tx1"/>
                  </w14:solidFill>
                </w14:textFill>
              </w:rPr>
              <w:t>采购</w:t>
            </w:r>
            <w:r>
              <w:rPr>
                <w:rFonts w:hint="eastAsia" w:ascii="宋体" w:hAnsi="宋体" w:eastAsia="宋体" w:cs="Times New Roman"/>
                <w:bCs/>
                <w:color w:val="000000" w:themeColor="text1"/>
                <w:kern w:val="0"/>
                <w:sz w:val="24"/>
                <w:szCs w:val="22"/>
                <w:highlight w:val="none"/>
                <w:lang w:val="en-US" w:eastAsia="zh-CN" w:bidi="ar-SA"/>
                <w14:textFill>
                  <w14:solidFill>
                    <w14:schemeClr w14:val="tx1"/>
                  </w14:solidFill>
                </w14:textFill>
              </w:rPr>
              <w:t>文件所确定的采购需求范围内和合同中要求完成的全部工作内容以及中标人服务承诺，应包括但不限于资料收集、调研、成果编制、文本打印、人员工资、咨询费、风险费、保险、利润、规费、招标代理费、税金、政策性文件规定及合同包含的所有风险、责任等所有费用。各供应商应根据采购人提供的技术资料以及本项目实际情况和自身的综合实力，竞报投标报价。总报价以人民币元计。知识产权等由供应商人在报价时综合考虑，以后不作任何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55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招标范围</w:t>
            </w:r>
          </w:p>
        </w:tc>
        <w:tc>
          <w:tcPr>
            <w:tcW w:w="7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招标范围为采购人提供的</w:t>
            </w:r>
            <w:r>
              <w:rPr>
                <w:rFonts w:hint="eastAsia" w:ascii="宋体" w:hAnsi="宋体"/>
                <w:color w:val="000000" w:themeColor="text1"/>
                <w:sz w:val="24"/>
                <w:highlight w:val="none"/>
                <w:lang w:val="en-US" w:eastAsia="zh-CN"/>
                <w14:textFill>
                  <w14:solidFill>
                    <w14:schemeClr w14:val="tx1"/>
                  </w14:solidFill>
                </w14:textFill>
              </w:rPr>
              <w:t>招标需求</w:t>
            </w:r>
            <w:r>
              <w:rPr>
                <w:rFonts w:hint="eastAsia" w:ascii="宋体" w:hAnsi="宋体"/>
                <w:color w:val="000000" w:themeColor="text1"/>
                <w:sz w:val="24"/>
                <w:highlight w:val="none"/>
                <w14:textFill>
                  <w14:solidFill>
                    <w14:schemeClr w14:val="tx1"/>
                  </w14:solidFill>
                </w14:textFill>
              </w:rPr>
              <w:t>中所包含的</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kern w:val="2"/>
                <w:sz w:val="24"/>
                <w:szCs w:val="24"/>
                <w:highlight w:val="none"/>
                <w:u w:val="single"/>
                <w:lang w:val="en-US" w:eastAsia="zh-CN" w:bidi="ar-SA"/>
                <w14:textFill>
                  <w14:solidFill>
                    <w14:schemeClr w14:val="tx1"/>
                  </w14:solidFill>
                </w14:textFill>
              </w:rPr>
              <w:t>台州湾新区招商项目前期技术咨询服务项目（2502）（重新招标）</w:t>
            </w:r>
            <w:r>
              <w:rPr>
                <w:rFonts w:hint="eastAsia" w:ascii="宋体" w:hAnsi="宋体"/>
                <w:color w:val="000000" w:themeColor="text1"/>
                <w:sz w:val="24"/>
                <w:highlight w:val="none"/>
                <w14:textFill>
                  <w14:solidFill>
                    <w14:schemeClr w14:val="tx1"/>
                  </w14:solidFill>
                </w14:textFill>
              </w:rPr>
              <w:t>所有内容。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55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p>
        </w:tc>
        <w:tc>
          <w:tcPr>
            <w:tcW w:w="7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55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付款条件</w:t>
            </w:r>
          </w:p>
        </w:tc>
        <w:tc>
          <w:tcPr>
            <w:tcW w:w="7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000000" w:themeColor="text1"/>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详见本章“付款方式”</w:t>
            </w:r>
          </w:p>
        </w:tc>
      </w:tr>
    </w:tbl>
    <w:p>
      <w:pPr>
        <w:spacing w:line="440" w:lineRule="exact"/>
        <w:ind w:firstLine="480" w:firstLineChars="200"/>
        <w:rPr>
          <w:rFonts w:hint="eastAsia" w:ascii="宋体" w:hAnsi="宋体" w:eastAsia="宋体" w:cs="宋体"/>
          <w:color w:val="auto"/>
          <w:kern w:val="2"/>
          <w:sz w:val="24"/>
          <w:szCs w:val="24"/>
          <w:highlight w:val="none"/>
          <w:lang w:val="en-US" w:eastAsia="zh-CN" w:bidi="ar-SA"/>
        </w:rPr>
      </w:pPr>
    </w:p>
    <w:p>
      <w:pPr>
        <w:spacing w:line="440" w:lineRule="exact"/>
        <w:ind w:firstLine="480" w:firstLineChars="200"/>
        <w:rPr>
          <w:rFonts w:hint="eastAsia" w:ascii="宋体" w:hAnsi="宋体" w:cs="宋体"/>
          <w:color w:val="000000"/>
          <w:sz w:val="24"/>
          <w:highlight w:val="none"/>
          <w:lang w:val="zh-CN" w:eastAsia="zh-CN"/>
        </w:rPr>
      </w:pPr>
    </w:p>
    <w:p>
      <w:pPr>
        <w:pStyle w:val="84"/>
        <w:ind w:firstLine="480"/>
        <w:rPr>
          <w:rFonts w:ascii="宋体" w:hAnsi="宋体" w:cs="仿宋"/>
          <w:bCs/>
          <w:highlight w:val="none"/>
          <w:lang w:val="zh-CN"/>
        </w:rPr>
      </w:pPr>
      <w:r>
        <w:rPr>
          <w:rFonts w:ascii="宋体" w:hAnsi="宋体" w:cs="仿宋"/>
          <w:bCs/>
          <w:highlight w:val="none"/>
          <w:lang w:val="zh-CN"/>
        </w:rPr>
        <w:t xml:space="preserve"> </w:t>
      </w:r>
    </w:p>
    <w:p>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Bidi"/>
          <w:color w:val="auto"/>
          <w:kern w:val="0"/>
          <w:sz w:val="24"/>
          <w:highlight w:val="none"/>
        </w:rPr>
        <w:br w:type="page"/>
      </w:r>
    </w:p>
    <w:p>
      <w:pPr>
        <w:numPr>
          <w:ilvl w:val="0"/>
          <w:numId w:val="5"/>
        </w:numPr>
        <w:spacing w:line="360" w:lineRule="auto"/>
        <w:jc w:val="center"/>
        <w:rPr>
          <w:rFonts w:asciiTheme="minorEastAsia" w:hAnsiTheme="minorEastAsia" w:eastAsiaTheme="minorEastAsia"/>
          <w:b/>
          <w:color w:val="auto"/>
          <w:sz w:val="36"/>
          <w:szCs w:val="36"/>
          <w:highlight w:val="none"/>
        </w:rPr>
      </w:pPr>
      <w:bookmarkStart w:id="45" w:name="_Toc31173_WPSOffice_Level1"/>
      <w:r>
        <w:rPr>
          <w:rFonts w:hint="eastAsia" w:asciiTheme="minorEastAsia" w:hAnsiTheme="minorEastAsia" w:eastAsiaTheme="minorEastAsia"/>
          <w:b/>
          <w:color w:val="auto"/>
          <w:sz w:val="36"/>
          <w:szCs w:val="36"/>
          <w:highlight w:val="none"/>
        </w:rPr>
        <w:t>评标</w:t>
      </w:r>
      <w:bookmarkEnd w:id="45"/>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一、评标原则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（二）任何单位和个人不得干扰、影响评标的正常进行；评标委员会及有关工作人员应不带任何倾向性和启发性，不得向外界透露任何与评标有关的内容，不得私下与</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接触。</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二、评标方法</w:t>
      </w:r>
    </w:p>
    <w:p>
      <w:pPr>
        <w:spacing w:line="360" w:lineRule="auto"/>
        <w:ind w:firstLine="480" w:firstLineChars="200"/>
        <w:rPr>
          <w:color w:val="auto"/>
          <w:highlight w:val="none"/>
        </w:rPr>
      </w:pPr>
      <w:r>
        <w:rPr>
          <w:rFonts w:hint="eastAsia" w:ascii="宋体" w:hAnsi="宋体" w:cs="宋体"/>
          <w:color w:val="auto"/>
          <w:sz w:val="24"/>
          <w:highlight w:val="none"/>
        </w:rPr>
        <w:t>综合评分法，是指投标文件满足招标文件全部实质性要求，且按照评审因素的量化指标评审得分最高的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为中标候选人的评标方法。</w:t>
      </w:r>
    </w:p>
    <w:p>
      <w:pPr>
        <w:pStyle w:val="29"/>
        <w:spacing w:after="0" w:line="360" w:lineRule="auto"/>
        <w:ind w:left="0" w:leftChars="0"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三、评标委员会</w:t>
      </w:r>
    </w:p>
    <w:p>
      <w:pPr>
        <w:pStyle w:val="13"/>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（一）本项目评标委员会由采购人代表和评审专家组成。</w:t>
      </w:r>
    </w:p>
    <w:p>
      <w:pPr>
        <w:pStyle w:val="13"/>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（二）评标委员会成员与参与投标的供应商有下列情形之一的，应当回避：</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1.参加采购活动前3年内与供应商存在劳动关系；</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2.参加采购活动前3年内担任供应商的董事、监事；</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3.参加采购活动前3年内是供应商的控股股东或者实际控制人；</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4.与供应商的法定代表人或者负责人有夫妻、直系血亲、三代以内旁系血亲或者近姻亲关系；</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5.与供应商有其他可能影响政府采购活动公平、公正进行的关系；</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6.法律法规规定的其他情形。</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（三）评标委员会负责具体评标事务，并独立履行下列职责：</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1.审查、评价投标文件是否符合招标文件的商务、技术等实质性要求；</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2.要求</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对投标文件有关事项作出澄清或者说明；</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3.对投标文件进行比较和评价；</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4.确定中标候选人名单，以及根据采购人委托直接确定中标人；</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5.向采购人、采购组织机构或者有关部门报告评标中发现的违法行为；</w:t>
      </w:r>
    </w:p>
    <w:p>
      <w:pPr>
        <w:pStyle w:val="1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6.法律法规规定的其他职责。</w:t>
      </w:r>
    </w:p>
    <w:p>
      <w:pPr>
        <w:pStyle w:val="27"/>
        <w:spacing w:before="0" w:beforeAutospacing="0" w:after="0" w:afterAutospacing="0" w:line="360" w:lineRule="auto"/>
        <w:ind w:firstLine="482" w:firstLineChars="200"/>
        <w:jc w:val="both"/>
        <w:rPr>
          <w:rFonts w:hint="default" w:asciiTheme="minorEastAsia" w:hAnsiTheme="minorEastAsia" w:eastAsiaTheme="minorEastAsia"/>
          <w:b/>
          <w:color w:val="auto"/>
          <w:highlight w:val="none"/>
        </w:rPr>
      </w:pPr>
      <w:r>
        <w:rPr>
          <w:rFonts w:asciiTheme="minorEastAsia" w:hAnsiTheme="minorEastAsia" w:eastAsiaTheme="minorEastAsia"/>
          <w:b/>
          <w:color w:val="auto"/>
          <w:highlight w:val="none"/>
        </w:rPr>
        <w:t>四、无效标情形</w:t>
      </w:r>
    </w:p>
    <w:p>
      <w:pPr>
        <w:adjustRightInd w:val="0"/>
        <w:snapToGrid w:val="0"/>
        <w:spacing w:line="360" w:lineRule="auto"/>
        <w:ind w:firstLine="480" w:firstLineChars="200"/>
        <w:rPr>
          <w:rFonts w:ascii="宋体" w:hAnsi="宋体"/>
          <w:b/>
          <w:bCs/>
          <w:sz w:val="24"/>
          <w:highlight w:val="none"/>
        </w:rPr>
      </w:pPr>
      <w:r>
        <w:rPr>
          <w:rFonts w:hint="eastAsia" w:ascii="宋体" w:hAnsi="宋体"/>
          <w:kern w:val="0"/>
          <w:sz w:val="24"/>
          <w:highlight w:val="none"/>
        </w:rPr>
        <w:t>（一）在资格证明文件或商务与技术文件中出现投标报价的，或者报价文件中报价的服务跟商务与技术文件中的投标服务出现重大偏差的；</w:t>
      </w:r>
    </w:p>
    <w:p>
      <w:pPr>
        <w:pStyle w:val="27"/>
        <w:tabs>
          <w:tab w:val="left" w:pos="7380"/>
        </w:tabs>
        <w:adjustRightInd w:val="0"/>
        <w:snapToGrid w:val="0"/>
        <w:spacing w:before="0" w:beforeAutospacing="0" w:after="0" w:afterAutospacing="0" w:line="360" w:lineRule="auto"/>
        <w:ind w:firstLine="480" w:firstLineChars="200"/>
        <w:jc w:val="both"/>
        <w:rPr>
          <w:rFonts w:hint="default"/>
          <w:highlight w:val="none"/>
        </w:rPr>
      </w:pPr>
      <w:r>
        <w:rPr>
          <w:highlight w:val="none"/>
        </w:rPr>
        <w:t>（二）不具备招标文件中规定的资格要求的；</w:t>
      </w:r>
      <w:r>
        <w:rPr>
          <w:rFonts w:hint="default"/>
          <w:highlight w:val="none"/>
        </w:rPr>
        <w:tab/>
      </w:r>
    </w:p>
    <w:p>
      <w:pPr>
        <w:pStyle w:val="27"/>
        <w:adjustRightInd w:val="0"/>
        <w:snapToGrid w:val="0"/>
        <w:spacing w:before="0" w:beforeAutospacing="0" w:after="0" w:afterAutospacing="0" w:line="360" w:lineRule="auto"/>
        <w:ind w:firstLine="480" w:firstLineChars="200"/>
        <w:jc w:val="both"/>
        <w:rPr>
          <w:rFonts w:hint="default"/>
          <w:highlight w:val="none"/>
        </w:rPr>
      </w:pPr>
      <w:r>
        <w:rPr>
          <w:highlight w:val="none"/>
        </w:rPr>
        <w:t>（三）投标文件含有采购人不能接受的附加条件的；</w:t>
      </w:r>
    </w:p>
    <w:p>
      <w:pPr>
        <w:pStyle w:val="14"/>
        <w:spacing w:line="360" w:lineRule="auto"/>
        <w:ind w:firstLine="480" w:firstLineChars="200"/>
        <w:jc w:val="both"/>
        <w:rPr>
          <w:rFonts w:ascii="宋体" w:hAnsi="宋体"/>
          <w:bCs/>
          <w:kern w:val="0"/>
          <w:sz w:val="24"/>
          <w:highlight w:val="none"/>
        </w:rPr>
      </w:pPr>
      <w:r>
        <w:rPr>
          <w:rFonts w:hint="eastAsia" w:ascii="宋体" w:hAnsi="宋体"/>
          <w:kern w:val="0"/>
          <w:sz w:val="24"/>
          <w:highlight w:val="none"/>
        </w:rPr>
        <w:t>（四）评标委员会认为供应商的报价明显低于其他通过符合性审查供应商的报价，有可能影响服务质量或者不能诚信履约的，供应商在限定的时间内不能证明其报价合理性的，评标委员会应当将其作为无效投标处理；</w:t>
      </w:r>
    </w:p>
    <w:p>
      <w:pPr>
        <w:pStyle w:val="27"/>
        <w:adjustRightInd w:val="0"/>
        <w:snapToGrid w:val="0"/>
        <w:spacing w:before="0" w:beforeAutospacing="0" w:after="0" w:afterAutospacing="0" w:line="360" w:lineRule="auto"/>
        <w:ind w:firstLine="480" w:firstLineChars="200"/>
        <w:jc w:val="both"/>
        <w:rPr>
          <w:rFonts w:hint="default"/>
          <w:highlight w:val="none"/>
        </w:rPr>
      </w:pPr>
      <w:r>
        <w:rPr>
          <w:highlight w:val="none"/>
        </w:rPr>
        <w:t xml:space="preserve">（五）报价超过招标文件中规定的预算金额/最高限价或未填写投标报价的； </w:t>
      </w:r>
    </w:p>
    <w:p>
      <w:pPr>
        <w:tabs>
          <w:tab w:val="left" w:pos="1898"/>
        </w:tabs>
        <w:autoSpaceDE w:val="0"/>
        <w:autoSpaceDN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hint="eastAsia" w:ascii="宋体" w:hAnsi="宋体"/>
          <w:kern w:val="0"/>
          <w:sz w:val="24"/>
          <w:highlight w:val="none"/>
          <w:lang w:val="en-US" w:eastAsia="zh-CN"/>
        </w:rPr>
        <w:t>六</w:t>
      </w:r>
      <w:r>
        <w:rPr>
          <w:rFonts w:hint="eastAsia" w:ascii="宋体" w:hAnsi="宋体"/>
          <w:kern w:val="0"/>
          <w:sz w:val="24"/>
          <w:highlight w:val="none"/>
        </w:rPr>
        <w:t>）投标参数未如实填写，完全复制粘贴招标参数的；</w:t>
      </w:r>
    </w:p>
    <w:p>
      <w:pPr>
        <w:tabs>
          <w:tab w:val="left" w:pos="1898"/>
        </w:tabs>
        <w:autoSpaceDE w:val="0"/>
        <w:autoSpaceDN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hint="eastAsia" w:ascii="宋体" w:hAnsi="宋体"/>
          <w:kern w:val="0"/>
          <w:sz w:val="24"/>
          <w:highlight w:val="none"/>
          <w:lang w:val="en-US" w:eastAsia="zh-CN"/>
        </w:rPr>
        <w:t>七</w:t>
      </w:r>
      <w:r>
        <w:rPr>
          <w:rFonts w:hint="eastAsia" w:ascii="宋体" w:hAnsi="宋体"/>
          <w:kern w:val="0"/>
          <w:sz w:val="24"/>
          <w:highlight w:val="none"/>
        </w:rPr>
        <w:t xml:space="preserve">）投标文件存在虚假材料的； </w:t>
      </w:r>
    </w:p>
    <w:p>
      <w:pPr>
        <w:tabs>
          <w:tab w:val="left" w:pos="1898"/>
        </w:tabs>
        <w:autoSpaceDE w:val="0"/>
        <w:autoSpaceDN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hint="eastAsia" w:ascii="宋体" w:hAnsi="宋体"/>
          <w:kern w:val="0"/>
          <w:sz w:val="24"/>
          <w:highlight w:val="none"/>
          <w:lang w:val="en-US" w:eastAsia="zh-CN"/>
        </w:rPr>
        <w:t>八</w:t>
      </w:r>
      <w:r>
        <w:rPr>
          <w:rFonts w:hint="eastAsia" w:ascii="宋体" w:hAnsi="宋体"/>
          <w:kern w:val="0"/>
          <w:sz w:val="24"/>
          <w:highlight w:val="none"/>
        </w:rPr>
        <w:t>）有</w:t>
      </w:r>
      <w:r>
        <w:rPr>
          <w:rFonts w:ascii="宋体" w:hAnsi="宋体"/>
          <w:kern w:val="0"/>
          <w:sz w:val="24"/>
          <w:highlight w:val="none"/>
        </w:rPr>
        <w:t>中华人民共和国财政部令第87号《政府采购货物和服务招标投标管理办法》第三十七条情形之一的，视为</w:t>
      </w:r>
      <w:r>
        <w:rPr>
          <w:rFonts w:hint="eastAsia" w:ascii="宋体" w:hAnsi="宋体"/>
          <w:kern w:val="0"/>
          <w:sz w:val="24"/>
          <w:highlight w:val="none"/>
        </w:rPr>
        <w:t>供应商</w:t>
      </w:r>
      <w:r>
        <w:rPr>
          <w:rFonts w:ascii="宋体" w:hAnsi="宋体"/>
          <w:kern w:val="0"/>
          <w:sz w:val="24"/>
          <w:highlight w:val="none"/>
        </w:rPr>
        <w:t>串通投标，其投标无效</w:t>
      </w:r>
      <w:r>
        <w:rPr>
          <w:rFonts w:hint="eastAsia" w:ascii="宋体" w:hAnsi="宋体"/>
          <w:kern w:val="0"/>
          <w:sz w:val="24"/>
          <w:highlight w:val="none"/>
        </w:rPr>
        <w:t>，并移送</w:t>
      </w:r>
      <w:bookmarkStart w:id="46" w:name="OLE_LINK2"/>
      <w:r>
        <w:rPr>
          <w:rFonts w:hint="eastAsia" w:ascii="宋体" w:hAnsi="宋体"/>
          <w:kern w:val="0"/>
          <w:sz w:val="24"/>
          <w:highlight w:val="none"/>
        </w:rPr>
        <w:t>采购监管部门</w:t>
      </w:r>
      <w:bookmarkEnd w:id="46"/>
      <w:r>
        <w:rPr>
          <w:rFonts w:ascii="宋体" w:hAnsi="宋体"/>
          <w:kern w:val="0"/>
          <w:sz w:val="24"/>
          <w:highlight w:val="none"/>
        </w:rPr>
        <w:t>：</w:t>
      </w:r>
    </w:p>
    <w:p>
      <w:pPr>
        <w:tabs>
          <w:tab w:val="left" w:pos="1898"/>
        </w:tabs>
        <w:autoSpaceDE w:val="0"/>
        <w:autoSpaceDN w:val="0"/>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不同</w:t>
      </w:r>
      <w:r>
        <w:rPr>
          <w:rFonts w:hint="eastAsia" w:ascii="宋体" w:hAnsi="宋体"/>
          <w:sz w:val="24"/>
          <w:highlight w:val="none"/>
        </w:rPr>
        <w:t>供应商</w:t>
      </w:r>
      <w:r>
        <w:rPr>
          <w:rFonts w:ascii="宋体" w:hAnsi="宋体"/>
          <w:sz w:val="24"/>
          <w:highlight w:val="none"/>
        </w:rPr>
        <w:t>的投标文件由同一单位或者个人编制；</w:t>
      </w:r>
    </w:p>
    <w:p>
      <w:pPr>
        <w:pStyle w:val="27"/>
        <w:spacing w:before="0" w:beforeAutospacing="0" w:after="0" w:afterAutospacing="0" w:line="360" w:lineRule="auto"/>
        <w:ind w:firstLine="480" w:firstLineChars="200"/>
        <w:jc w:val="both"/>
        <w:rPr>
          <w:rFonts w:hint="default"/>
          <w:highlight w:val="none"/>
        </w:rPr>
      </w:pPr>
      <w:r>
        <w:rPr>
          <w:highlight w:val="none"/>
        </w:rPr>
        <w:t>2.不同供应商委托同一单位或者个人办理投标事宜；</w:t>
      </w:r>
    </w:p>
    <w:p>
      <w:pPr>
        <w:pStyle w:val="27"/>
        <w:spacing w:before="0" w:beforeAutospacing="0" w:after="0" w:afterAutospacing="0" w:line="360" w:lineRule="auto"/>
        <w:ind w:firstLine="480" w:firstLineChars="200"/>
        <w:jc w:val="both"/>
        <w:rPr>
          <w:rFonts w:hint="default"/>
          <w:highlight w:val="none"/>
        </w:rPr>
      </w:pPr>
      <w:r>
        <w:rPr>
          <w:highlight w:val="none"/>
        </w:rPr>
        <w:t>3.不同供应商的投标文件载明的项目管理成员或者联系人员为同一人；</w:t>
      </w:r>
    </w:p>
    <w:p>
      <w:pPr>
        <w:pStyle w:val="27"/>
        <w:spacing w:before="0" w:beforeAutospacing="0" w:after="0" w:afterAutospacing="0" w:line="360" w:lineRule="auto"/>
        <w:ind w:firstLine="480" w:firstLineChars="200"/>
        <w:jc w:val="both"/>
        <w:rPr>
          <w:rFonts w:hint="default"/>
          <w:highlight w:val="none"/>
        </w:rPr>
      </w:pPr>
      <w:r>
        <w:rPr>
          <w:highlight w:val="none"/>
        </w:rPr>
        <w:t>4.不同供应商的投标文件异常一致或者投标报价呈规律性差异；</w:t>
      </w:r>
    </w:p>
    <w:p>
      <w:pPr>
        <w:pStyle w:val="27"/>
        <w:spacing w:before="0" w:beforeAutospacing="0" w:after="0" w:afterAutospacing="0" w:line="360" w:lineRule="auto"/>
        <w:ind w:firstLine="480" w:firstLineChars="200"/>
        <w:jc w:val="both"/>
        <w:rPr>
          <w:rFonts w:hint="default"/>
          <w:highlight w:val="none"/>
        </w:rPr>
      </w:pPr>
      <w:r>
        <w:rPr>
          <w:highlight w:val="none"/>
        </w:rPr>
        <w:t>5.不同供应商的投标文件相互混装。</w:t>
      </w:r>
    </w:p>
    <w:p>
      <w:pPr>
        <w:pStyle w:val="27"/>
        <w:spacing w:before="0" w:beforeAutospacing="0" w:after="0" w:afterAutospacing="0" w:line="360" w:lineRule="auto"/>
        <w:ind w:firstLine="480" w:firstLineChars="200"/>
        <w:jc w:val="both"/>
        <w:rPr>
          <w:rFonts w:hint="default"/>
          <w:highlight w:val="none"/>
        </w:rPr>
      </w:pPr>
      <w:r>
        <w:rPr>
          <w:highlight w:val="none"/>
        </w:rPr>
        <w:t>（</w:t>
      </w:r>
      <w:r>
        <w:rPr>
          <w:rFonts w:hint="eastAsia"/>
          <w:highlight w:val="none"/>
          <w:lang w:val="en-US" w:eastAsia="zh-CN"/>
        </w:rPr>
        <w:t>九</w:t>
      </w:r>
      <w:r>
        <w:rPr>
          <w:highlight w:val="none"/>
        </w:rPr>
        <w:t>）</w:t>
      </w:r>
      <w:r>
        <w:rPr>
          <w:rFonts w:cs="宋体"/>
          <w:highlight w:val="none"/>
        </w:rPr>
        <w:t>实质性要求（招标文件中打“▲”内容）不响应的；</w:t>
      </w:r>
    </w:p>
    <w:p>
      <w:pPr>
        <w:pStyle w:val="13"/>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（十）商务条款不响应的；</w:t>
      </w:r>
    </w:p>
    <w:p>
      <w:pPr>
        <w:tabs>
          <w:tab w:val="left" w:pos="1898"/>
        </w:tabs>
        <w:autoSpaceDE w:val="0"/>
        <w:autoSpaceDN w:val="0"/>
        <w:adjustRightInd w:val="0"/>
        <w:snapToGrid w:val="0"/>
        <w:spacing w:line="360" w:lineRule="auto"/>
        <w:ind w:firstLine="480" w:firstLineChars="200"/>
        <w:rPr>
          <w:rFonts w:ascii="宋体" w:hAnsi="宋体"/>
          <w:kern w:val="0"/>
          <w:sz w:val="24"/>
          <w:highlight w:val="none"/>
        </w:rPr>
      </w:pPr>
      <w:r>
        <w:rPr>
          <w:rFonts w:hint="eastAsia" w:ascii="宋体" w:hAnsi="宋体"/>
          <w:kern w:val="0"/>
          <w:sz w:val="24"/>
          <w:highlight w:val="none"/>
        </w:rPr>
        <w:t>（十</w:t>
      </w:r>
      <w:r>
        <w:rPr>
          <w:rFonts w:hint="eastAsia" w:ascii="宋体" w:hAnsi="宋体"/>
          <w:kern w:val="0"/>
          <w:sz w:val="24"/>
          <w:highlight w:val="none"/>
          <w:lang w:val="en-US" w:eastAsia="zh-CN"/>
        </w:rPr>
        <w:t>一</w:t>
      </w:r>
      <w:r>
        <w:rPr>
          <w:rFonts w:hint="eastAsia" w:ascii="宋体" w:hAnsi="宋体"/>
          <w:kern w:val="0"/>
          <w:sz w:val="24"/>
          <w:highlight w:val="none"/>
        </w:rPr>
        <w:t>）投标文件有效期不足的；</w:t>
      </w:r>
    </w:p>
    <w:p>
      <w:pPr>
        <w:pStyle w:val="13"/>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（十</w:t>
      </w:r>
      <w:r>
        <w:rPr>
          <w:rFonts w:hint="eastAsia" w:ascii="宋体" w:hAnsi="宋体"/>
          <w:kern w:val="0"/>
          <w:sz w:val="24"/>
          <w:szCs w:val="24"/>
          <w:highlight w:val="none"/>
          <w:lang w:val="en-US" w:eastAsia="zh-CN"/>
        </w:rPr>
        <w:t>二</w:t>
      </w:r>
      <w:r>
        <w:rPr>
          <w:rFonts w:hint="eastAsia" w:ascii="宋体" w:hAnsi="宋体"/>
          <w:kern w:val="0"/>
          <w:sz w:val="24"/>
          <w:szCs w:val="24"/>
          <w:highlight w:val="none"/>
        </w:rPr>
        <w:t>）逾期或未按要求提交投标文件的；</w:t>
      </w:r>
    </w:p>
    <w:p>
      <w:pPr>
        <w:pStyle w:val="13"/>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（十</w:t>
      </w:r>
      <w:r>
        <w:rPr>
          <w:rFonts w:hint="eastAsia" w:ascii="宋体" w:hAnsi="宋体"/>
          <w:kern w:val="0"/>
          <w:sz w:val="24"/>
          <w:szCs w:val="24"/>
          <w:highlight w:val="none"/>
          <w:lang w:val="en-US" w:eastAsia="zh-CN"/>
        </w:rPr>
        <w:t>三</w:t>
      </w:r>
      <w:r>
        <w:rPr>
          <w:rFonts w:hint="eastAsia" w:ascii="宋体" w:hAnsi="宋体"/>
          <w:kern w:val="0"/>
          <w:sz w:val="24"/>
          <w:szCs w:val="24"/>
          <w:highlight w:val="none"/>
        </w:rPr>
        <w:t>）其他</w:t>
      </w:r>
      <w:r>
        <w:rPr>
          <w:rFonts w:ascii="宋体" w:hAnsi="宋体" w:cs="宋体"/>
          <w:sz w:val="24"/>
          <w:szCs w:val="24"/>
          <w:highlight w:val="none"/>
        </w:rPr>
        <w:t>不符合法律法规相关规定的</w:t>
      </w:r>
      <w:r>
        <w:rPr>
          <w:rFonts w:hint="eastAsia" w:ascii="宋体" w:hAnsi="宋体" w:cs="宋体"/>
          <w:sz w:val="24"/>
          <w:szCs w:val="24"/>
          <w:highlight w:val="none"/>
        </w:rPr>
        <w:t>。</w:t>
      </w:r>
    </w:p>
    <w:p>
      <w:pPr>
        <w:autoSpaceDE w:val="0"/>
        <w:autoSpaceDN w:val="0"/>
        <w:adjustRightInd w:val="0"/>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五、废标情形</w:t>
      </w:r>
    </w:p>
    <w:p>
      <w:pPr>
        <w:pStyle w:val="27"/>
        <w:spacing w:before="0" w:beforeAutospacing="0" w:after="0" w:afterAutospacing="0" w:line="360" w:lineRule="auto"/>
        <w:ind w:firstLine="480" w:firstLineChars="200"/>
        <w:jc w:val="both"/>
        <w:rPr>
          <w:rFonts w:hint="default" w:cs="宋体"/>
          <w:color w:val="auto"/>
          <w:highlight w:val="none"/>
        </w:rPr>
      </w:pPr>
      <w:r>
        <w:rPr>
          <w:rFonts w:asciiTheme="minorEastAsia" w:hAnsiTheme="minorEastAsia" w:eastAsiaTheme="minorEastAsia"/>
          <w:color w:val="auto"/>
          <w:highlight w:val="none"/>
        </w:rPr>
        <w:t>（一）</w:t>
      </w:r>
      <w:r>
        <w:rPr>
          <w:rFonts w:cs="宋体"/>
          <w:color w:val="auto"/>
          <w:highlight w:val="none"/>
        </w:rPr>
        <w:t>出现影响采购公正的违法、违规行为的；</w:t>
      </w:r>
    </w:p>
    <w:p>
      <w:pPr>
        <w:pStyle w:val="27"/>
        <w:spacing w:before="0" w:beforeAutospacing="0" w:after="0" w:afterAutospacing="0" w:line="360" w:lineRule="auto"/>
        <w:ind w:firstLine="480" w:firstLineChars="200"/>
        <w:jc w:val="both"/>
        <w:rPr>
          <w:rFonts w:hint="default" w:cs="宋体"/>
          <w:b/>
          <w:bCs/>
          <w:color w:val="auto"/>
          <w:highlight w:val="none"/>
        </w:rPr>
      </w:pPr>
      <w:r>
        <w:rPr>
          <w:rFonts w:asciiTheme="minorEastAsia" w:hAnsiTheme="minorEastAsia" w:eastAsiaTheme="minorEastAsia"/>
          <w:color w:val="auto"/>
          <w:highlight w:val="none"/>
        </w:rPr>
        <w:t>（二）</w:t>
      </w:r>
      <w:r>
        <w:rPr>
          <w:rFonts w:cs="宋体"/>
          <w:color w:val="auto"/>
          <w:highlight w:val="none"/>
        </w:rPr>
        <w:t>评标委员会发现招标文件存在歧义、重大缺陷导致评标工作无法进行，或者招标文件内容违反国家有关强制性规定的；</w:t>
      </w:r>
    </w:p>
    <w:p>
      <w:pPr>
        <w:pStyle w:val="27"/>
        <w:spacing w:before="0" w:beforeAutospacing="0" w:after="0" w:afterAutospacing="0" w:line="360" w:lineRule="auto"/>
        <w:ind w:firstLine="480" w:firstLineChars="200"/>
        <w:jc w:val="both"/>
        <w:rPr>
          <w:rFonts w:hint="default" w:cs="宋体"/>
          <w:color w:val="auto"/>
          <w:highlight w:val="none"/>
        </w:rPr>
      </w:pPr>
      <w:r>
        <w:rPr>
          <w:rFonts w:asciiTheme="minorEastAsia" w:hAnsiTheme="minorEastAsia" w:eastAsiaTheme="minorEastAsia"/>
          <w:color w:val="auto"/>
          <w:highlight w:val="none"/>
        </w:rPr>
        <w:t>（三）</w:t>
      </w:r>
      <w:r>
        <w:rPr>
          <w:rFonts w:cs="宋体"/>
          <w:color w:val="auto"/>
          <w:highlight w:val="none"/>
        </w:rPr>
        <w:t>因重大变故，采购任务取消的；</w:t>
      </w:r>
    </w:p>
    <w:p>
      <w:pPr>
        <w:pStyle w:val="27"/>
        <w:spacing w:before="0" w:beforeAutospacing="0" w:after="0" w:afterAutospacing="0" w:line="360" w:lineRule="auto"/>
        <w:ind w:firstLine="480" w:firstLineChars="200"/>
        <w:jc w:val="both"/>
        <w:rPr>
          <w:rFonts w:hint="default" w:cs="宋体"/>
          <w:color w:val="auto"/>
          <w:highlight w:val="none"/>
        </w:rPr>
      </w:pPr>
      <w:r>
        <w:rPr>
          <w:rFonts w:asciiTheme="minorEastAsia" w:hAnsiTheme="minorEastAsia" w:eastAsiaTheme="minorEastAsia"/>
          <w:color w:val="auto"/>
          <w:highlight w:val="none"/>
        </w:rPr>
        <w:t>（四）</w:t>
      </w:r>
      <w:r>
        <w:rPr>
          <w:rFonts w:cs="宋体"/>
          <w:color w:val="auto"/>
          <w:highlight w:val="none"/>
        </w:rPr>
        <w:t>法律、法规和招标文件规定的其他导致评标结果无效的。</w:t>
      </w:r>
    </w:p>
    <w:p>
      <w:pPr>
        <w:pStyle w:val="18"/>
        <w:snapToGrid w:val="0"/>
        <w:spacing w:line="360" w:lineRule="auto"/>
        <w:ind w:firstLine="482" w:firstLineChars="200"/>
        <w:rPr>
          <w:rFonts w:hAnsi="宋体" w:cs="宋体"/>
          <w:b/>
          <w:color w:val="auto"/>
          <w:sz w:val="24"/>
          <w:highlight w:val="none"/>
        </w:rPr>
      </w:pPr>
      <w:r>
        <w:rPr>
          <w:rFonts w:hint="eastAsia" w:hAnsi="宋体" w:cs="宋体"/>
          <w:b/>
          <w:color w:val="auto"/>
          <w:sz w:val="24"/>
          <w:highlight w:val="none"/>
        </w:rPr>
        <w:t>六、评标过程的监控</w:t>
      </w:r>
    </w:p>
    <w:p>
      <w:pPr>
        <w:pStyle w:val="18"/>
        <w:snapToGrid w:val="0"/>
        <w:spacing w:line="360" w:lineRule="auto"/>
        <w:ind w:firstLine="420" w:firstLineChars="200"/>
        <w:rPr>
          <w:rFonts w:cs="宋体"/>
          <w:color w:val="auto"/>
          <w:highlight w:val="none"/>
        </w:rPr>
      </w:pPr>
      <w:r>
        <w:rPr>
          <w:rFonts w:cs="宋体"/>
          <w:color w:val="auto"/>
          <w:highlight w:val="none"/>
        </w:rPr>
        <w:t>本项目评标过程实行全程录音、录像监控，政府采购监管部门视情进行现场监督，</w:t>
      </w:r>
      <w:r>
        <w:rPr>
          <w:rFonts w:hint="eastAsia" w:cs="宋体"/>
          <w:color w:val="auto"/>
          <w:highlight w:val="none"/>
          <w:lang w:eastAsia="zh-CN"/>
        </w:rPr>
        <w:t>供应商</w:t>
      </w:r>
      <w:r>
        <w:rPr>
          <w:rFonts w:cs="宋体"/>
          <w:color w:val="auto"/>
          <w:highlight w:val="none"/>
        </w:rPr>
        <w:t>在评标过程中所进行的试图影响评标结果的不公正活动，可能导致其投标被拒绝。</w:t>
      </w:r>
    </w:p>
    <w:p>
      <w:pPr>
        <w:pStyle w:val="18"/>
        <w:snapToGrid w:val="0"/>
        <w:spacing w:line="360" w:lineRule="auto"/>
        <w:ind w:firstLine="482" w:firstLineChars="200"/>
        <w:rPr>
          <w:rFonts w:hAnsi="宋体" w:cs="宋体"/>
          <w:b/>
          <w:bCs/>
          <w:sz w:val="24"/>
          <w:highlight w:val="none"/>
        </w:rPr>
      </w:pPr>
      <w:r>
        <w:rPr>
          <w:rFonts w:hint="eastAsia" w:hAnsi="宋体" w:cs="宋体"/>
          <w:b/>
          <w:bCs/>
          <w:sz w:val="24"/>
          <w:highlight w:val="none"/>
        </w:rPr>
        <w:t>七、政府采购政策落实</w:t>
      </w:r>
    </w:p>
    <w:p>
      <w:pPr>
        <w:autoSpaceDE w:val="0"/>
        <w:autoSpaceDN w:val="0"/>
        <w:adjustRightInd w:val="0"/>
        <w:spacing w:line="360" w:lineRule="auto"/>
        <w:ind w:firstLine="482" w:firstLineChars="200"/>
        <w:rPr>
          <w:rFonts w:ascii="宋体"/>
          <w:b/>
          <w:bCs/>
          <w:sz w:val="24"/>
          <w:highlight w:val="none"/>
          <w:lang w:val="zh-CN"/>
        </w:rPr>
      </w:pPr>
      <w:r>
        <w:rPr>
          <w:rFonts w:hint="eastAsia" w:ascii="宋体"/>
          <w:b/>
          <w:bCs/>
          <w:sz w:val="24"/>
          <w:highlight w:val="none"/>
        </w:rPr>
        <w:t>（一）</w:t>
      </w:r>
      <w:r>
        <w:rPr>
          <w:rFonts w:hint="eastAsia" w:ascii="宋体"/>
          <w:b/>
          <w:bCs/>
          <w:sz w:val="24"/>
          <w:highlight w:val="none"/>
          <w:lang w:val="zh-CN"/>
        </w:rPr>
        <w:t>政府采购政策：</w:t>
      </w:r>
    </w:p>
    <w:p>
      <w:pPr>
        <w:autoSpaceDE w:val="0"/>
        <w:autoSpaceDN w:val="0"/>
        <w:adjustRightInd w:val="0"/>
        <w:spacing w:line="360" w:lineRule="auto"/>
        <w:ind w:firstLine="480" w:firstLineChars="200"/>
        <w:rPr>
          <w:rFonts w:ascii="宋体"/>
          <w:sz w:val="24"/>
          <w:highlight w:val="none"/>
        </w:rPr>
      </w:pPr>
      <w:r>
        <w:rPr>
          <w:rFonts w:hint="eastAsia" w:ascii="宋体"/>
          <w:sz w:val="24"/>
          <w:highlight w:val="none"/>
        </w:rPr>
        <w:t>1.</w:t>
      </w:r>
      <w:r>
        <w:rPr>
          <w:rFonts w:hint="eastAsia" w:ascii="宋体"/>
          <w:sz w:val="24"/>
          <w:highlight w:val="none"/>
          <w:lang w:val="zh-CN"/>
        </w:rPr>
        <w:t>关于小型、微型企业（简称小微企业）投标：小微企业投标是指符合《中小企业划型标准规定》的供应商，通过投标提供本企业制造的货物、承担的项目或者服务，或者提供其他小微企业制造的货物。本项所指货物不包括使用大、中型企业注册商标的货物。小微企业投标应提供、《</w:t>
      </w:r>
      <w:r>
        <w:rPr>
          <w:rFonts w:hint="eastAsia" w:ascii="宋体"/>
          <w:sz w:val="24"/>
          <w:highlight w:val="none"/>
        </w:rPr>
        <w:t>中</w:t>
      </w:r>
      <w:r>
        <w:rPr>
          <w:rFonts w:hint="eastAsia" w:ascii="宋体"/>
          <w:sz w:val="24"/>
          <w:highlight w:val="none"/>
          <w:lang w:val="zh-CN"/>
        </w:rPr>
        <w:t>小企业声明函》（</w:t>
      </w:r>
      <w:r>
        <w:rPr>
          <w:rFonts w:hint="eastAsia" w:ascii="宋体"/>
          <w:sz w:val="24"/>
          <w:highlight w:val="none"/>
        </w:rPr>
        <w:t>见附件</w:t>
      </w:r>
      <w:r>
        <w:rPr>
          <w:rFonts w:hint="eastAsia" w:ascii="宋体"/>
          <w:sz w:val="24"/>
          <w:highlight w:val="none"/>
          <w:lang w:val="en-US" w:eastAsia="zh-CN"/>
        </w:rPr>
        <w:t>6</w:t>
      </w:r>
      <w:r>
        <w:rPr>
          <w:rFonts w:hint="eastAsia" w:ascii="宋体"/>
          <w:sz w:val="24"/>
          <w:highlight w:val="none"/>
          <w:lang w:val="zh-CN"/>
        </w:rPr>
        <w:t>），</w:t>
      </w:r>
      <w:r>
        <w:rPr>
          <w:rFonts w:hint="eastAsia" w:ascii="宋体"/>
          <w:sz w:val="24"/>
          <w:highlight w:val="none"/>
        </w:rPr>
        <w:t>供应商未提供以上资料或者经</w:t>
      </w:r>
      <w:r>
        <w:rPr>
          <w:rFonts w:hint="eastAsia" w:ascii="宋体"/>
          <w:sz w:val="24"/>
          <w:highlight w:val="none"/>
          <w:lang w:val="zh-CN"/>
        </w:rPr>
        <w:t>评标委员会核查不符的</w:t>
      </w:r>
      <w:r>
        <w:rPr>
          <w:rFonts w:hint="eastAsia" w:ascii="宋体"/>
          <w:sz w:val="24"/>
          <w:highlight w:val="none"/>
        </w:rPr>
        <w:t>，将不能享受</w:t>
      </w:r>
      <w:r>
        <w:rPr>
          <w:rFonts w:hint="eastAsia"/>
          <w:sz w:val="24"/>
          <w:highlight w:val="none"/>
        </w:rPr>
        <w:t>相应的</w:t>
      </w:r>
      <w:r>
        <w:rPr>
          <w:rFonts w:hint="eastAsia" w:ascii="宋体"/>
          <w:sz w:val="24"/>
          <w:highlight w:val="none"/>
        </w:rPr>
        <w:t>小微企业采购政策。</w:t>
      </w:r>
    </w:p>
    <w:p>
      <w:pPr>
        <w:autoSpaceDE w:val="0"/>
        <w:autoSpaceDN w:val="0"/>
        <w:adjustRightInd w:val="0"/>
        <w:spacing w:line="360" w:lineRule="auto"/>
        <w:ind w:firstLine="480" w:firstLineChars="200"/>
        <w:rPr>
          <w:rFonts w:ascii="宋体"/>
          <w:sz w:val="24"/>
          <w:highlight w:val="none"/>
          <w:lang w:val="zh-CN"/>
        </w:rPr>
      </w:pPr>
      <w:r>
        <w:rPr>
          <w:rFonts w:hint="eastAsia" w:ascii="宋体"/>
          <w:sz w:val="24"/>
          <w:highlight w:val="none"/>
        </w:rPr>
        <w:t>2.</w:t>
      </w:r>
      <w:r>
        <w:rPr>
          <w:rFonts w:hint="eastAsia" w:ascii="宋体"/>
          <w:sz w:val="24"/>
          <w:highlight w:val="none"/>
          <w:lang w:val="zh-CN"/>
        </w:rPr>
        <w:t>监狱企业参加政府采购活动时，应当提供由省级以上监狱管理局、戒毒管理局（含新疆生产建设兵团）出具的属于监狱企业的证明文件，视同小型、微型企业，享受小微企业政府采购</w:t>
      </w:r>
      <w:r>
        <w:rPr>
          <w:rFonts w:hint="eastAsia" w:ascii="宋体"/>
          <w:sz w:val="24"/>
          <w:highlight w:val="none"/>
        </w:rPr>
        <w:t>采购</w:t>
      </w:r>
      <w:r>
        <w:rPr>
          <w:rFonts w:hint="eastAsia" w:ascii="宋体"/>
          <w:sz w:val="24"/>
          <w:highlight w:val="none"/>
          <w:lang w:val="zh-CN"/>
        </w:rPr>
        <w:t>政策。</w:t>
      </w:r>
    </w:p>
    <w:p>
      <w:pPr>
        <w:autoSpaceDE w:val="0"/>
        <w:autoSpaceDN w:val="0"/>
        <w:adjustRightInd w:val="0"/>
        <w:spacing w:line="360" w:lineRule="auto"/>
        <w:ind w:firstLine="480" w:firstLineChars="200"/>
        <w:rPr>
          <w:rFonts w:ascii="宋体"/>
          <w:sz w:val="24"/>
          <w:highlight w:val="none"/>
          <w:lang w:val="zh-CN"/>
        </w:rPr>
      </w:pPr>
      <w:r>
        <w:rPr>
          <w:rFonts w:hint="eastAsia" w:ascii="宋体"/>
          <w:sz w:val="24"/>
          <w:highlight w:val="none"/>
        </w:rPr>
        <w:t>3.</w:t>
      </w:r>
      <w:r>
        <w:rPr>
          <w:rFonts w:hint="eastAsia" w:ascii="宋体"/>
          <w:sz w:val="24"/>
          <w:highlight w:val="none"/>
          <w:lang w:val="zh-CN"/>
        </w:rPr>
        <w:t>残疾人福利性单位在参加政府采购活动时，应提供《残疾人福利性单位声明函》（见附件</w:t>
      </w:r>
      <w:r>
        <w:rPr>
          <w:rFonts w:hint="eastAsia" w:ascii="宋体"/>
          <w:sz w:val="24"/>
          <w:highlight w:val="none"/>
          <w:lang w:val="en-US" w:eastAsia="zh-CN"/>
        </w:rPr>
        <w:t>6</w:t>
      </w:r>
      <w:r>
        <w:rPr>
          <w:rFonts w:hint="eastAsia" w:ascii="宋体"/>
          <w:sz w:val="24"/>
          <w:highlight w:val="none"/>
          <w:lang w:val="zh-CN"/>
        </w:rPr>
        <w:t>），视同小型、微型企业，享受小微企业政府采购政策。</w:t>
      </w:r>
    </w:p>
    <w:p>
      <w:pPr>
        <w:autoSpaceDE w:val="0"/>
        <w:autoSpaceDN w:val="0"/>
        <w:adjustRightInd w:val="0"/>
        <w:spacing w:line="360" w:lineRule="auto"/>
        <w:ind w:firstLine="482" w:firstLineChars="200"/>
        <w:rPr>
          <w:b/>
          <w:bCs/>
          <w:highlight w:val="none"/>
          <w:lang w:val="zh-CN"/>
        </w:rPr>
      </w:pPr>
      <w:r>
        <w:rPr>
          <w:rFonts w:hint="eastAsia" w:ascii="宋体"/>
          <w:b/>
          <w:bCs/>
          <w:sz w:val="24"/>
          <w:highlight w:val="none"/>
        </w:rPr>
        <w:t>（二）政府采购政策优惠措施：</w:t>
      </w:r>
    </w:p>
    <w:p>
      <w:pPr>
        <w:autoSpaceDE w:val="0"/>
        <w:autoSpaceDN w:val="0"/>
        <w:adjustRightInd w:val="0"/>
        <w:spacing w:line="360" w:lineRule="auto"/>
        <w:ind w:firstLine="480" w:firstLineChars="200"/>
        <w:rPr>
          <w:rFonts w:ascii="宋体"/>
          <w:color w:val="auto"/>
          <w:sz w:val="24"/>
          <w:highlight w:val="none"/>
          <w:lang w:val="zh-CN"/>
        </w:rPr>
      </w:pPr>
      <w:r>
        <w:rPr>
          <w:rFonts w:hint="eastAsia" w:ascii="宋体"/>
          <w:sz w:val="24"/>
          <w:highlight w:val="none"/>
          <w:lang w:val="zh-CN"/>
        </w:rPr>
        <w:t>经主管预算单位统筹后未预留份额专门面向中小企业采购的采购项目，以及预留份额项目中的非预留部分：</w:t>
      </w:r>
      <w:r>
        <w:rPr>
          <w:rFonts w:hint="eastAsia" w:ascii="宋体"/>
          <w:sz w:val="24"/>
          <w:highlight w:val="none"/>
        </w:rPr>
        <w:t>对</w:t>
      </w:r>
      <w:r>
        <w:rPr>
          <w:rFonts w:hint="eastAsia" w:ascii="宋体"/>
          <w:sz w:val="24"/>
          <w:highlight w:val="none"/>
          <w:lang w:val="zh-CN"/>
        </w:rPr>
        <w:t>小微企业</w:t>
      </w:r>
      <w:r>
        <w:rPr>
          <w:rFonts w:hint="eastAsia" w:ascii="宋体"/>
          <w:sz w:val="24"/>
          <w:highlight w:val="none"/>
        </w:rPr>
        <w:t>报价</w:t>
      </w:r>
      <w:r>
        <w:rPr>
          <w:rFonts w:hint="eastAsia" w:ascii="宋体"/>
          <w:sz w:val="24"/>
          <w:highlight w:val="none"/>
          <w:lang w:val="zh-CN"/>
        </w:rPr>
        <w:t>给予</w:t>
      </w:r>
      <w:r>
        <w:rPr>
          <w:rFonts w:hint="eastAsia" w:ascii="宋体"/>
          <w:sz w:val="24"/>
          <w:highlight w:val="none"/>
          <w:u w:val="single"/>
          <w:lang w:val="en-US" w:eastAsia="zh-CN"/>
        </w:rPr>
        <w:t>10%</w:t>
      </w:r>
      <w:r>
        <w:rPr>
          <w:rFonts w:hint="eastAsia" w:ascii="宋体"/>
          <w:sz w:val="24"/>
          <w:highlight w:val="none"/>
          <w:lang w:val="zh-CN"/>
        </w:rPr>
        <w:t>的扣除，用扣除后的价格计算评标基准价和投标报价。联合体各方均为小微企业的，联合体视同为小微企业，</w:t>
      </w:r>
      <w:r>
        <w:rPr>
          <w:rFonts w:hint="eastAsia" w:ascii="宋体"/>
          <w:sz w:val="24"/>
          <w:highlight w:val="none"/>
        </w:rPr>
        <w:t>对报价</w:t>
      </w:r>
      <w:r>
        <w:rPr>
          <w:rFonts w:hint="eastAsia" w:ascii="宋体"/>
          <w:sz w:val="24"/>
          <w:highlight w:val="none"/>
          <w:lang w:val="zh-CN"/>
        </w:rPr>
        <w:t>给予</w:t>
      </w:r>
      <w:r>
        <w:rPr>
          <w:rFonts w:hint="eastAsia" w:ascii="宋体"/>
          <w:sz w:val="24"/>
          <w:highlight w:val="none"/>
          <w:u w:val="single"/>
          <w:lang w:val="zh-CN" w:eastAsia="zh-CN"/>
        </w:rPr>
        <w:t>10%</w:t>
      </w:r>
      <w:r>
        <w:rPr>
          <w:rFonts w:hint="eastAsia" w:ascii="宋体"/>
          <w:sz w:val="24"/>
          <w:highlight w:val="none"/>
          <w:lang w:val="zh-CN"/>
        </w:rPr>
        <w:t>的扣除；联合协议或者分包意向协议约定小微企业的合同份额占到合同总金额30%以上的，</w:t>
      </w:r>
      <w:r>
        <w:rPr>
          <w:rFonts w:hint="eastAsia" w:ascii="宋体"/>
          <w:sz w:val="24"/>
          <w:highlight w:val="none"/>
        </w:rPr>
        <w:t>对报价</w:t>
      </w:r>
      <w:r>
        <w:rPr>
          <w:rFonts w:hint="eastAsia" w:ascii="宋体"/>
          <w:sz w:val="24"/>
          <w:highlight w:val="none"/>
          <w:lang w:val="zh-CN"/>
        </w:rPr>
        <w:t>给予</w:t>
      </w:r>
      <w:r>
        <w:rPr>
          <w:rFonts w:hint="eastAsia" w:ascii="宋体"/>
          <w:sz w:val="24"/>
          <w:highlight w:val="none"/>
          <w:u w:val="single"/>
          <w:lang w:val="en-US" w:eastAsia="zh-CN"/>
        </w:rPr>
        <w:t>4%</w:t>
      </w:r>
      <w:r>
        <w:rPr>
          <w:rFonts w:hint="eastAsia" w:ascii="宋体"/>
          <w:sz w:val="24"/>
          <w:highlight w:val="none"/>
          <w:lang w:val="zh-CN"/>
        </w:rPr>
        <w:t>的价格扣除，用扣除后的价格计算评标基准价和响应报价。同一供应商（包括联合体），小微企业、监狱企业、残疾人福利性单位价格扣除优惠只享受一次，不得重复享受。</w:t>
      </w:r>
    </w:p>
    <w:p>
      <w:pPr>
        <w:pStyle w:val="18"/>
        <w:snapToGrid w:val="0"/>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lang w:val="en-US" w:eastAsia="zh-CN"/>
        </w:rPr>
        <w:t>八</w:t>
      </w:r>
      <w:r>
        <w:rPr>
          <w:rFonts w:hint="eastAsia" w:asciiTheme="minorEastAsia" w:hAnsiTheme="minorEastAsia" w:eastAsiaTheme="minorEastAsia"/>
          <w:b/>
          <w:bCs/>
          <w:color w:val="auto"/>
          <w:sz w:val="24"/>
          <w:highlight w:val="none"/>
        </w:rPr>
        <w:t>、</w:t>
      </w:r>
      <w:r>
        <w:rPr>
          <w:rFonts w:asciiTheme="minorEastAsia" w:hAnsiTheme="minorEastAsia" w:eastAsiaTheme="minorEastAsia"/>
          <w:b/>
          <w:bCs/>
          <w:color w:val="auto"/>
          <w:sz w:val="24"/>
          <w:highlight w:val="none"/>
        </w:rPr>
        <w:t>评标程序</w:t>
      </w:r>
    </w:p>
    <w:p>
      <w:pPr>
        <w:snapToGrid w:val="0"/>
        <w:spacing w:line="360" w:lineRule="auto"/>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（一）资格</w:t>
      </w:r>
      <w:r>
        <w:rPr>
          <w:rFonts w:asciiTheme="minorEastAsia" w:hAnsiTheme="minorEastAsia" w:eastAsiaTheme="minorEastAsia"/>
          <w:b/>
          <w:bCs/>
          <w:color w:val="auto"/>
          <w:sz w:val="24"/>
          <w:highlight w:val="none"/>
        </w:rPr>
        <w:t>审查</w:t>
      </w:r>
    </w:p>
    <w:p>
      <w:pPr>
        <w:pStyle w:val="14"/>
        <w:spacing w:line="360" w:lineRule="auto"/>
        <w:ind w:firstLine="480" w:firstLineChars="200"/>
        <w:jc w:val="both"/>
        <w:rPr>
          <w:rFonts w:asciiTheme="minorEastAsia" w:hAnsiTheme="minorEastAsia" w:eastAsiaTheme="minorEastAsia"/>
          <w:color w:val="auto"/>
          <w:sz w:val="24"/>
          <w:highlight w:val="none"/>
        </w:rPr>
      </w:pPr>
      <w:r>
        <w:rPr>
          <w:rFonts w:hint="eastAsia" w:ascii="宋体" w:hAnsi="宋体" w:cs="宋体"/>
          <w:color w:val="auto"/>
          <w:sz w:val="24"/>
          <w:highlight w:val="none"/>
        </w:rPr>
        <w:t>投标文件解密后</w:t>
      </w:r>
      <w:r>
        <w:rPr>
          <w:rFonts w:asciiTheme="minorEastAsia" w:hAnsiTheme="minorEastAsia" w:eastAsiaTheme="minorEastAsia"/>
          <w:color w:val="auto"/>
          <w:sz w:val="24"/>
          <w:highlight w:val="none"/>
        </w:rPr>
        <w:t>，采购人或采购组织机构依法对</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的资格进行审查，对审查发现无效的进行必要的</w:t>
      </w:r>
      <w:r>
        <w:rPr>
          <w:rFonts w:hint="eastAsia" w:ascii="宋体" w:hAnsi="宋体" w:cs="宋体"/>
          <w:color w:val="auto"/>
          <w:sz w:val="24"/>
          <w:highlight w:val="none"/>
        </w:rPr>
        <w:t>询问</w:t>
      </w:r>
      <w:r>
        <w:rPr>
          <w:rFonts w:asciiTheme="minorEastAsia" w:hAnsiTheme="minorEastAsia" w:eastAsiaTheme="minorEastAsia"/>
          <w:color w:val="auto"/>
          <w:sz w:val="24"/>
          <w:highlight w:val="none"/>
        </w:rPr>
        <w:t>，</w:t>
      </w:r>
      <w:r>
        <w:rPr>
          <w:rFonts w:hint="eastAsia"/>
          <w:color w:val="auto"/>
          <w:sz w:val="24"/>
          <w:highlight w:val="none"/>
        </w:rPr>
        <w:t>在台州市智慧招采云平台公布</w:t>
      </w:r>
      <w:r>
        <w:rPr>
          <w:rFonts w:asciiTheme="minorEastAsia" w:hAnsiTheme="minorEastAsia" w:eastAsiaTheme="minorEastAsia"/>
          <w:color w:val="auto"/>
          <w:sz w:val="24"/>
          <w:highlight w:val="none"/>
        </w:rPr>
        <w:t>无效投标的</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名单、投标无效的原因。</w:t>
      </w:r>
    </w:p>
    <w:tbl>
      <w:tblPr>
        <w:tblStyle w:val="30"/>
        <w:tblpPr w:bottomFromText="170" w:vertAnchor="text" w:tblpXSpec="center" w:tblpY="1"/>
        <w:tblOverlap w:val="never"/>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13"/>
        <w:gridCol w:w="7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13" w:type="dxa"/>
            <w:tcMar>
              <w:top w:w="57" w:type="dxa"/>
              <w:left w:w="108" w:type="dxa"/>
              <w:bottom w:w="0" w:type="dxa"/>
              <w:right w:w="108" w:type="dxa"/>
            </w:tcMar>
            <w:vAlign w:val="center"/>
          </w:tcPr>
          <w:p>
            <w:pPr>
              <w:pStyle w:val="59"/>
              <w:spacing w:before="1" w:line="300" w:lineRule="auto"/>
              <w:ind w:right="3" w:hanging="10"/>
              <w:jc w:val="center"/>
              <w:rPr>
                <w:color w:val="auto"/>
                <w:szCs w:val="21"/>
                <w:highlight w:val="none"/>
              </w:rPr>
            </w:pPr>
            <w:r>
              <w:rPr>
                <w:rFonts w:hint="eastAsia"/>
                <w:color w:val="auto"/>
                <w:szCs w:val="21"/>
                <w:highlight w:val="none"/>
              </w:rPr>
              <w:t>具有独立承担民事责任的能力</w:t>
            </w:r>
          </w:p>
        </w:tc>
        <w:tc>
          <w:tcPr>
            <w:tcW w:w="7092" w:type="dxa"/>
            <w:tcMar>
              <w:top w:w="57" w:type="dxa"/>
              <w:left w:w="108" w:type="dxa"/>
              <w:bottom w:w="0" w:type="dxa"/>
              <w:right w:w="108" w:type="dxa"/>
            </w:tcMar>
            <w:vAlign w:val="center"/>
          </w:tcPr>
          <w:p>
            <w:pPr>
              <w:pStyle w:val="59"/>
              <w:spacing w:line="300" w:lineRule="auto"/>
              <w:ind w:left="15" w:leftChars="7" w:right="-17" w:rightChars="-8" w:firstLine="403" w:firstLineChars="192"/>
              <w:rPr>
                <w:color w:val="auto"/>
                <w:szCs w:val="21"/>
                <w:highlight w:val="none"/>
              </w:rPr>
            </w:pPr>
            <w:r>
              <w:rPr>
                <w:rFonts w:hint="eastAsia"/>
                <w:color w:val="auto"/>
                <w:szCs w:val="21"/>
                <w:highlight w:val="none"/>
              </w:rPr>
              <w:t>在中华人民共和国境内注册的法人或其他组织或自然人，投标时提交有效的营业执照（或事业法人登记证或身份证等相关证明）扫描件（以联合体形式投标时，联合体各方均须满足该条款）。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1" w:hRule="atLeast"/>
          <w:jc w:val="center"/>
        </w:trPr>
        <w:tc>
          <w:tcPr>
            <w:tcW w:w="1913" w:type="dxa"/>
            <w:shd w:val="clear" w:color="auto" w:fill="F6F6F6"/>
            <w:tcMar>
              <w:top w:w="57" w:type="dxa"/>
              <w:left w:w="108" w:type="dxa"/>
              <w:bottom w:w="0" w:type="dxa"/>
              <w:right w:w="108" w:type="dxa"/>
            </w:tcMar>
            <w:vAlign w:val="center"/>
          </w:tcPr>
          <w:p>
            <w:pPr>
              <w:pStyle w:val="59"/>
              <w:spacing w:before="1" w:line="300" w:lineRule="auto"/>
              <w:ind w:right="3" w:hanging="10"/>
              <w:jc w:val="center"/>
              <w:rPr>
                <w:color w:val="auto"/>
                <w:szCs w:val="21"/>
                <w:highlight w:val="none"/>
              </w:rPr>
            </w:pPr>
            <w:r>
              <w:rPr>
                <w:rFonts w:hint="eastAsia"/>
                <w:color w:val="auto"/>
                <w:szCs w:val="21"/>
                <w:highlight w:val="none"/>
              </w:rPr>
              <w:t>有依法缴纳税收和社会保障资金的良好记录</w:t>
            </w:r>
          </w:p>
        </w:tc>
        <w:tc>
          <w:tcPr>
            <w:tcW w:w="7092" w:type="dxa"/>
            <w:shd w:val="clear" w:color="auto" w:fill="F6F6F6"/>
            <w:tcMar>
              <w:top w:w="57" w:type="dxa"/>
              <w:left w:w="108" w:type="dxa"/>
              <w:bottom w:w="0" w:type="dxa"/>
              <w:right w:w="108" w:type="dxa"/>
            </w:tcMar>
            <w:vAlign w:val="center"/>
          </w:tcPr>
          <w:p>
            <w:pPr>
              <w:pStyle w:val="59"/>
              <w:spacing w:line="300" w:lineRule="auto"/>
              <w:ind w:left="15" w:leftChars="7" w:right="-17" w:rightChars="-8" w:firstLine="403" w:firstLineChars="192"/>
              <w:rPr>
                <w:color w:val="auto"/>
                <w:szCs w:val="21"/>
                <w:highlight w:val="none"/>
              </w:rPr>
            </w:pPr>
            <w:r>
              <w:rPr>
                <w:rFonts w:hint="eastAsia"/>
                <w:color w:val="auto"/>
                <w:szCs w:val="21"/>
                <w:highlight w:val="none"/>
              </w:rPr>
              <w:t>提供具有依法缴纳税收和</w:t>
            </w:r>
            <w:r>
              <w:rPr>
                <w:rFonts w:hint="eastAsia"/>
                <w:color w:val="auto"/>
                <w:sz w:val="24"/>
                <w:highlight w:val="none"/>
              </w:rPr>
              <w:t>社会保障资金证明</w:t>
            </w:r>
            <w:r>
              <w:rPr>
                <w:rFonts w:hint="eastAsia"/>
                <w:color w:val="auto"/>
                <w:szCs w:val="21"/>
                <w:highlight w:val="none"/>
              </w:rPr>
              <w:t>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13" w:type="dxa"/>
            <w:tcMar>
              <w:top w:w="57" w:type="dxa"/>
              <w:left w:w="108" w:type="dxa"/>
              <w:bottom w:w="0" w:type="dxa"/>
              <w:right w:w="108" w:type="dxa"/>
            </w:tcMar>
            <w:vAlign w:val="center"/>
          </w:tcPr>
          <w:p>
            <w:pPr>
              <w:pStyle w:val="59"/>
              <w:spacing w:before="1" w:line="300" w:lineRule="auto"/>
              <w:ind w:right="3" w:hanging="10"/>
              <w:jc w:val="center"/>
              <w:rPr>
                <w:color w:val="auto"/>
                <w:szCs w:val="21"/>
                <w:highlight w:val="none"/>
              </w:rPr>
            </w:pPr>
            <w:r>
              <w:rPr>
                <w:rFonts w:hint="eastAsia"/>
                <w:color w:val="auto"/>
                <w:szCs w:val="21"/>
                <w:highlight w:val="none"/>
              </w:rPr>
              <w:t>具有良好的商业信誉和健全的财务会计制度</w:t>
            </w:r>
          </w:p>
        </w:tc>
        <w:tc>
          <w:tcPr>
            <w:tcW w:w="7092" w:type="dxa"/>
            <w:tcMar>
              <w:top w:w="57" w:type="dxa"/>
              <w:left w:w="108" w:type="dxa"/>
              <w:bottom w:w="0" w:type="dxa"/>
              <w:right w:w="108" w:type="dxa"/>
            </w:tcMar>
            <w:vAlign w:val="center"/>
          </w:tcPr>
          <w:p>
            <w:pPr>
              <w:pStyle w:val="59"/>
              <w:spacing w:before="117" w:line="300" w:lineRule="auto"/>
              <w:ind w:left="15" w:leftChars="7" w:right="-17" w:rightChars="-8" w:firstLine="403" w:firstLineChars="192"/>
              <w:rPr>
                <w:color w:val="auto"/>
                <w:szCs w:val="21"/>
                <w:highlight w:val="none"/>
              </w:rPr>
            </w:pPr>
            <w:r>
              <w:rPr>
                <w:rFonts w:hint="eastAsia"/>
                <w:color w:val="auto"/>
                <w:szCs w:val="21"/>
                <w:highlight w:val="none"/>
              </w:rPr>
              <w:t>提供具有良好的商业信誉和健全的财务会计制度的承诺函。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13" w:type="dxa"/>
            <w:shd w:val="clear" w:color="auto" w:fill="F6F6F6"/>
            <w:tcMar>
              <w:top w:w="57" w:type="dxa"/>
              <w:left w:w="108" w:type="dxa"/>
              <w:bottom w:w="0" w:type="dxa"/>
              <w:right w:w="108" w:type="dxa"/>
            </w:tcMar>
            <w:vAlign w:val="center"/>
          </w:tcPr>
          <w:p>
            <w:pPr>
              <w:pStyle w:val="59"/>
              <w:spacing w:before="1" w:line="300" w:lineRule="auto"/>
              <w:ind w:right="3" w:hanging="10"/>
              <w:jc w:val="center"/>
              <w:rPr>
                <w:color w:val="auto"/>
                <w:szCs w:val="21"/>
                <w:highlight w:val="none"/>
              </w:rPr>
            </w:pPr>
            <w:r>
              <w:rPr>
                <w:rFonts w:hint="eastAsia"/>
                <w:color w:val="auto"/>
                <w:szCs w:val="21"/>
                <w:highlight w:val="none"/>
              </w:rPr>
              <w:t>履行合同所必需的设备和专业技术能力</w:t>
            </w:r>
          </w:p>
        </w:tc>
        <w:tc>
          <w:tcPr>
            <w:tcW w:w="7092" w:type="dxa"/>
            <w:shd w:val="clear" w:color="auto" w:fill="F6F6F6"/>
            <w:tcMar>
              <w:top w:w="57" w:type="dxa"/>
              <w:left w:w="108" w:type="dxa"/>
              <w:bottom w:w="0" w:type="dxa"/>
              <w:right w:w="108" w:type="dxa"/>
            </w:tcMar>
            <w:vAlign w:val="center"/>
          </w:tcPr>
          <w:p>
            <w:pPr>
              <w:pStyle w:val="59"/>
              <w:spacing w:before="1" w:line="300" w:lineRule="auto"/>
              <w:ind w:left="15" w:leftChars="7" w:right="-17" w:rightChars="-8" w:firstLine="403" w:firstLineChars="192"/>
              <w:rPr>
                <w:color w:val="auto"/>
                <w:szCs w:val="21"/>
                <w:highlight w:val="none"/>
              </w:rPr>
            </w:pPr>
            <w:r>
              <w:rPr>
                <w:rFonts w:hint="eastAsia"/>
                <w:color w:val="auto"/>
                <w:szCs w:val="21"/>
                <w:highlight w:val="none"/>
              </w:rPr>
              <w:t>提供具有履行合同所必须的设备和专业技术能力的承诺函。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13" w:type="dxa"/>
            <w:tcMar>
              <w:top w:w="57" w:type="dxa"/>
              <w:left w:w="108" w:type="dxa"/>
              <w:bottom w:w="0" w:type="dxa"/>
              <w:right w:w="108" w:type="dxa"/>
            </w:tcMar>
            <w:vAlign w:val="center"/>
          </w:tcPr>
          <w:p>
            <w:pPr>
              <w:pStyle w:val="59"/>
              <w:spacing w:line="300" w:lineRule="auto"/>
              <w:ind w:right="3" w:hanging="10"/>
              <w:jc w:val="center"/>
              <w:rPr>
                <w:color w:val="auto"/>
                <w:szCs w:val="21"/>
                <w:highlight w:val="none"/>
              </w:rPr>
            </w:pPr>
            <w:r>
              <w:rPr>
                <w:rFonts w:hint="eastAsia"/>
                <w:color w:val="auto"/>
                <w:szCs w:val="21"/>
                <w:highlight w:val="none"/>
              </w:rPr>
              <w:t>参加采购活动前3年内，在经营活动中没有重大违法记录</w:t>
            </w:r>
          </w:p>
        </w:tc>
        <w:tc>
          <w:tcPr>
            <w:tcW w:w="7092" w:type="dxa"/>
            <w:tcMar>
              <w:top w:w="57" w:type="dxa"/>
              <w:left w:w="108" w:type="dxa"/>
              <w:bottom w:w="0" w:type="dxa"/>
              <w:right w:w="108" w:type="dxa"/>
            </w:tcMar>
            <w:vAlign w:val="center"/>
          </w:tcPr>
          <w:p>
            <w:pPr>
              <w:pStyle w:val="59"/>
              <w:spacing w:before="48" w:line="300" w:lineRule="auto"/>
              <w:ind w:left="15" w:leftChars="7" w:right="-17" w:rightChars="-8" w:firstLine="403" w:firstLineChars="192"/>
              <w:rPr>
                <w:color w:val="auto"/>
                <w:szCs w:val="21"/>
                <w:highlight w:val="none"/>
              </w:rPr>
            </w:pPr>
            <w:r>
              <w:rPr>
                <w:rFonts w:hint="eastAsia"/>
                <w:color w:val="auto"/>
                <w:szCs w:val="21"/>
                <w:highlight w:val="none"/>
              </w:rPr>
              <w:t>参照投标声明书相关承诺内容。重大违法记录，是指</w:t>
            </w:r>
            <w:r>
              <w:rPr>
                <w:rFonts w:hint="eastAsia"/>
                <w:color w:val="auto"/>
                <w:szCs w:val="21"/>
                <w:highlight w:val="none"/>
                <w:lang w:eastAsia="zh-CN"/>
              </w:rPr>
              <w:t>供应商</w:t>
            </w:r>
            <w:r>
              <w:rPr>
                <w:rFonts w:hint="eastAsia"/>
                <w:color w:val="auto"/>
                <w:szCs w:val="21"/>
                <w:highlight w:val="none"/>
              </w:rPr>
              <w:t>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以联合体形式投标时，联合体各方均须满足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13" w:type="dxa"/>
            <w:shd w:val="clear" w:color="auto" w:fill="F6F6F6"/>
            <w:tcMar>
              <w:top w:w="57" w:type="dxa"/>
              <w:left w:w="108" w:type="dxa"/>
              <w:bottom w:w="0" w:type="dxa"/>
              <w:right w:w="108" w:type="dxa"/>
            </w:tcMar>
            <w:vAlign w:val="center"/>
          </w:tcPr>
          <w:p>
            <w:pPr>
              <w:pStyle w:val="59"/>
              <w:spacing w:line="300" w:lineRule="auto"/>
              <w:ind w:right="3" w:hanging="10"/>
              <w:jc w:val="center"/>
              <w:rPr>
                <w:color w:val="auto"/>
                <w:szCs w:val="21"/>
                <w:highlight w:val="none"/>
              </w:rPr>
            </w:pPr>
            <w:r>
              <w:rPr>
                <w:rFonts w:hint="eastAsia"/>
                <w:color w:val="auto"/>
                <w:szCs w:val="21"/>
                <w:highlight w:val="none"/>
              </w:rPr>
              <w:t>信用记录</w:t>
            </w:r>
          </w:p>
        </w:tc>
        <w:tc>
          <w:tcPr>
            <w:tcW w:w="7092" w:type="dxa"/>
            <w:shd w:val="clear" w:color="auto" w:fill="F6F6F6"/>
            <w:tcMar>
              <w:top w:w="57" w:type="dxa"/>
              <w:left w:w="108" w:type="dxa"/>
              <w:bottom w:w="0" w:type="dxa"/>
              <w:right w:w="108" w:type="dxa"/>
            </w:tcMar>
            <w:vAlign w:val="center"/>
          </w:tcPr>
          <w:p>
            <w:pPr>
              <w:spacing w:line="300" w:lineRule="auto"/>
              <w:ind w:left="15" w:leftChars="7" w:right="-17" w:rightChars="-8" w:firstLine="403" w:firstLineChars="192"/>
              <w:rPr>
                <w:rFonts w:ascii="宋体" w:hAnsi="宋体" w:cs="宋体"/>
                <w:color w:val="auto"/>
                <w:szCs w:val="21"/>
                <w:highlight w:val="none"/>
              </w:rPr>
            </w:pPr>
            <w:r>
              <w:rPr>
                <w:rFonts w:hint="eastAsia" w:ascii="宋体" w:hAnsi="宋体" w:cs="宋体"/>
                <w:color w:val="auto"/>
                <w:highlight w:val="none"/>
              </w:rPr>
              <w:t>1.截止时点：开标后评标前。</w:t>
            </w:r>
          </w:p>
          <w:p>
            <w:pPr>
              <w:spacing w:line="300" w:lineRule="auto"/>
              <w:ind w:left="15" w:leftChars="7" w:right="-17" w:rightChars="-8" w:firstLine="403" w:firstLineChars="192"/>
              <w:rPr>
                <w:rFonts w:ascii="宋体" w:hAnsi="宋体" w:cs="宋体"/>
                <w:color w:val="auto"/>
                <w:szCs w:val="21"/>
                <w:highlight w:val="none"/>
              </w:rPr>
            </w:pPr>
            <w:r>
              <w:rPr>
                <w:rFonts w:hint="eastAsia" w:ascii="宋体" w:hAnsi="宋体" w:cs="宋体"/>
                <w:color w:val="auto"/>
                <w:highlight w:val="none"/>
              </w:rPr>
              <w:t>2.信用信息查询记录和证据留存的具体方式：由采购组织机构在规定查询时间内打印信用信息查询记录并归入项目档案。</w:t>
            </w:r>
            <w:r>
              <w:rPr>
                <w:rFonts w:hint="eastAsia" w:ascii="宋体" w:hAnsi="宋体" w:cs="宋体"/>
                <w:color w:val="auto"/>
                <w:highlight w:val="none"/>
              </w:rPr>
              <w:br w:type="textWrapping"/>
            </w:r>
            <w:r>
              <w:rPr>
                <w:rFonts w:hint="eastAsia" w:ascii="宋体" w:hAnsi="宋体" w:cs="宋体"/>
                <w:color w:val="auto"/>
                <w:highlight w:val="none"/>
              </w:rPr>
              <w:t xml:space="preserve">    3.使用规则：</w:t>
            </w:r>
            <w:r>
              <w:rPr>
                <w:rFonts w:hint="eastAsia" w:ascii="宋体" w:hAnsi="宋体" w:cs="宋体"/>
                <w:color w:val="auto"/>
                <w:highlight w:val="none"/>
                <w:lang w:eastAsia="zh-CN"/>
              </w:rPr>
              <w:t>供应商</w:t>
            </w:r>
            <w:r>
              <w:rPr>
                <w:rFonts w:hint="eastAsia" w:ascii="宋体" w:hAnsi="宋体" w:cs="宋体"/>
                <w:color w:val="auto"/>
                <w:highlight w:val="none"/>
              </w:rPr>
              <w:t>未被列入“信用中国”失信被执行人或重大税收违法案件当事人名单；未处于“中国政府采购网”政府采购严重违法失信行为信息记录中的禁止参加政府采购活动期间（以联合体形式投标时，联合体各方均须满足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13" w:type="dxa"/>
            <w:tcMar>
              <w:top w:w="57" w:type="dxa"/>
              <w:left w:w="108" w:type="dxa"/>
              <w:bottom w:w="0" w:type="dxa"/>
              <w:right w:w="108" w:type="dxa"/>
            </w:tcMar>
            <w:vAlign w:val="center"/>
          </w:tcPr>
          <w:p>
            <w:pPr>
              <w:pStyle w:val="59"/>
              <w:spacing w:line="300" w:lineRule="auto"/>
              <w:ind w:right="3" w:hanging="10"/>
              <w:jc w:val="center"/>
              <w:rPr>
                <w:color w:val="auto"/>
                <w:szCs w:val="21"/>
                <w:highlight w:val="none"/>
              </w:rPr>
            </w:pPr>
            <w:r>
              <w:rPr>
                <w:rFonts w:hint="eastAsia"/>
                <w:color w:val="auto"/>
                <w:szCs w:val="21"/>
                <w:highlight w:val="none"/>
              </w:rPr>
              <w:t>必须符合法律、行政法规规定的其他条件</w:t>
            </w:r>
          </w:p>
        </w:tc>
        <w:tc>
          <w:tcPr>
            <w:tcW w:w="7092" w:type="dxa"/>
            <w:tcMar>
              <w:top w:w="57" w:type="dxa"/>
              <w:left w:w="108" w:type="dxa"/>
              <w:bottom w:w="0" w:type="dxa"/>
              <w:right w:w="108" w:type="dxa"/>
            </w:tcMar>
            <w:vAlign w:val="center"/>
          </w:tcPr>
          <w:p>
            <w:pPr>
              <w:pStyle w:val="59"/>
              <w:spacing w:before="48" w:line="300" w:lineRule="auto"/>
              <w:ind w:left="15" w:leftChars="7" w:right="-17" w:rightChars="-8" w:firstLine="403" w:firstLineChars="192"/>
              <w:rPr>
                <w:color w:val="auto"/>
                <w:szCs w:val="21"/>
                <w:highlight w:val="none"/>
              </w:rPr>
            </w:pPr>
            <w:r>
              <w:rPr>
                <w:rFonts w:hint="eastAsia"/>
                <w:color w:val="auto"/>
                <w:szCs w:val="21"/>
                <w:highlight w:val="none"/>
              </w:rPr>
              <w:t>1.单位负责人为同一人或者存在直接控股、管理关系的不同供应商，不得同时参加本项目投标。</w:t>
            </w:r>
          </w:p>
          <w:p>
            <w:pPr>
              <w:pStyle w:val="59"/>
              <w:spacing w:before="48" w:line="300" w:lineRule="auto"/>
              <w:ind w:left="15" w:leftChars="7" w:right="-17" w:rightChars="-8" w:firstLine="403" w:firstLineChars="192"/>
              <w:rPr>
                <w:color w:val="auto"/>
                <w:szCs w:val="21"/>
                <w:highlight w:val="none"/>
              </w:rPr>
            </w:pPr>
            <w:r>
              <w:rPr>
                <w:rFonts w:hint="eastAsia"/>
                <w:color w:val="auto"/>
                <w:szCs w:val="21"/>
                <w:highlight w:val="none"/>
              </w:rPr>
              <w:t>2.为本项目提供整体设计、规范编制或者项目管理、监理、检测等服务的供应商，不得再参与本项目投标。</w:t>
            </w:r>
          </w:p>
          <w:p>
            <w:pPr>
              <w:pStyle w:val="59"/>
              <w:spacing w:before="48" w:line="300" w:lineRule="auto"/>
              <w:ind w:left="15" w:leftChars="7" w:right="-17" w:rightChars="-8" w:firstLine="403" w:firstLineChars="192"/>
              <w:rPr>
                <w:color w:val="auto"/>
                <w:szCs w:val="21"/>
                <w:highlight w:val="none"/>
              </w:rPr>
            </w:pPr>
            <w:r>
              <w:rPr>
                <w:rFonts w:hint="eastAsia"/>
                <w:color w:val="auto"/>
                <w:szCs w:val="21"/>
                <w:highlight w:val="none"/>
              </w:rPr>
              <w:t>3.投标（报价）文件相关承诺要求内容（以联合体形式投标时，联合体各方均须满足该条款）。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13" w:type="dxa"/>
            <w:shd w:val="clear" w:color="auto" w:fill="F6F6F6"/>
            <w:tcMar>
              <w:top w:w="57" w:type="dxa"/>
              <w:left w:w="108" w:type="dxa"/>
              <w:bottom w:w="0" w:type="dxa"/>
              <w:right w:w="108" w:type="dxa"/>
            </w:tcMar>
            <w:vAlign w:val="center"/>
          </w:tcPr>
          <w:p>
            <w:pPr>
              <w:pStyle w:val="59"/>
              <w:spacing w:before="48" w:line="300" w:lineRule="auto"/>
              <w:ind w:right="3" w:hanging="10"/>
              <w:jc w:val="center"/>
              <w:rPr>
                <w:color w:val="auto"/>
                <w:szCs w:val="21"/>
                <w:highlight w:val="none"/>
              </w:rPr>
            </w:pPr>
            <w:r>
              <w:rPr>
                <w:rFonts w:hint="eastAsia"/>
                <w:color w:val="auto"/>
                <w:szCs w:val="21"/>
                <w:highlight w:val="none"/>
              </w:rPr>
              <w:t>联合体投标</w:t>
            </w:r>
          </w:p>
        </w:tc>
        <w:tc>
          <w:tcPr>
            <w:tcW w:w="7092" w:type="dxa"/>
            <w:shd w:val="clear" w:color="auto" w:fill="F6F6F6"/>
            <w:tcMar>
              <w:top w:w="57" w:type="dxa"/>
              <w:left w:w="108" w:type="dxa"/>
              <w:bottom w:w="0" w:type="dxa"/>
              <w:right w:w="108" w:type="dxa"/>
            </w:tcMar>
            <w:vAlign w:val="center"/>
          </w:tcPr>
          <w:p>
            <w:pPr>
              <w:pStyle w:val="59"/>
              <w:spacing w:before="48" w:line="300" w:lineRule="auto"/>
              <w:ind w:left="15" w:leftChars="7" w:right="-17" w:rightChars="-8" w:firstLine="403" w:firstLineChars="192"/>
              <w:rPr>
                <w:color w:val="auto"/>
                <w:szCs w:val="21"/>
                <w:highlight w:val="none"/>
              </w:rPr>
            </w:pPr>
            <w:r>
              <w:rPr>
                <w:rFonts w:hint="eastAsia"/>
                <w:color w:val="auto"/>
                <w:szCs w:val="21"/>
                <w:highlight w:val="none"/>
              </w:rPr>
              <w:t>本项目</w:t>
            </w:r>
            <w:r>
              <w:rPr>
                <w:rFonts w:hint="eastAsia"/>
                <w:color w:val="auto"/>
                <w:szCs w:val="21"/>
                <w:highlight w:val="none"/>
                <w:lang w:val="en-US" w:eastAsia="zh-CN"/>
              </w:rPr>
              <w:t>不</w:t>
            </w:r>
            <w:r>
              <w:rPr>
                <w:rFonts w:hint="eastAsia"/>
                <w:color w:val="auto"/>
                <w:szCs w:val="21"/>
                <w:highlight w:val="none"/>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13" w:type="dxa"/>
            <w:tcMar>
              <w:top w:w="57" w:type="dxa"/>
              <w:left w:w="108" w:type="dxa"/>
              <w:bottom w:w="0" w:type="dxa"/>
              <w:right w:w="108" w:type="dxa"/>
            </w:tcMar>
            <w:vAlign w:val="center"/>
          </w:tcPr>
          <w:p>
            <w:pPr>
              <w:pStyle w:val="59"/>
              <w:spacing w:line="300" w:lineRule="auto"/>
              <w:ind w:right="3" w:hanging="10"/>
              <w:jc w:val="center"/>
              <w:rPr>
                <w:color w:val="auto"/>
                <w:szCs w:val="21"/>
                <w:highlight w:val="none"/>
              </w:rPr>
            </w:pPr>
            <w:r>
              <w:rPr>
                <w:rFonts w:hint="eastAsia"/>
                <w:color w:val="auto"/>
                <w:szCs w:val="21"/>
                <w:highlight w:val="none"/>
              </w:rPr>
              <w:t>资质</w:t>
            </w:r>
          </w:p>
        </w:tc>
        <w:tc>
          <w:tcPr>
            <w:tcW w:w="7092" w:type="dxa"/>
            <w:tcMar>
              <w:top w:w="57" w:type="dxa"/>
              <w:left w:w="108" w:type="dxa"/>
              <w:bottom w:w="0" w:type="dxa"/>
              <w:right w:w="108" w:type="dxa"/>
            </w:tcMar>
            <w:vAlign w:val="center"/>
          </w:tcPr>
          <w:p>
            <w:pPr>
              <w:pStyle w:val="59"/>
              <w:spacing w:before="48" w:line="300" w:lineRule="auto"/>
              <w:ind w:left="15" w:leftChars="7" w:right="-17" w:rightChars="-8" w:firstLine="403" w:firstLineChars="192"/>
              <w:rPr>
                <w:color w:val="auto"/>
                <w:szCs w:val="21"/>
                <w:highlight w:val="none"/>
              </w:rPr>
            </w:pPr>
            <w:r>
              <w:rPr>
                <w:rFonts w:hint="eastAsia"/>
                <w:color w:val="auto"/>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13" w:type="dxa"/>
            <w:tcMar>
              <w:top w:w="57" w:type="dxa"/>
              <w:left w:w="108" w:type="dxa"/>
              <w:bottom w:w="0" w:type="dxa"/>
              <w:right w:w="108" w:type="dxa"/>
            </w:tcMar>
            <w:vAlign w:val="center"/>
          </w:tcPr>
          <w:p>
            <w:pPr>
              <w:pStyle w:val="59"/>
              <w:spacing w:line="300" w:lineRule="auto"/>
              <w:ind w:right="3" w:rightChars="0" w:hanging="10" w:firstLineChars="0"/>
              <w:jc w:val="center"/>
              <w:rPr>
                <w:rFonts w:hint="eastAsia"/>
                <w:color w:val="auto"/>
                <w:szCs w:val="21"/>
                <w:highlight w:val="none"/>
              </w:rPr>
            </w:pPr>
            <w:r>
              <w:rPr>
                <w:rFonts w:hint="eastAsia"/>
                <w:color w:val="auto"/>
                <w:szCs w:val="21"/>
                <w:highlight w:val="none"/>
              </w:rPr>
              <w:t>落实政府采购政策需满足的资格要求</w:t>
            </w:r>
          </w:p>
        </w:tc>
        <w:tc>
          <w:tcPr>
            <w:tcW w:w="7092" w:type="dxa"/>
            <w:tcMar>
              <w:top w:w="57" w:type="dxa"/>
              <w:left w:w="108" w:type="dxa"/>
              <w:bottom w:w="0" w:type="dxa"/>
              <w:right w:w="108" w:type="dxa"/>
            </w:tcMar>
            <w:vAlign w:val="center"/>
          </w:tcPr>
          <w:p>
            <w:pPr>
              <w:pStyle w:val="14"/>
              <w:spacing w:line="300" w:lineRule="auto"/>
              <w:ind w:left="15" w:leftChars="7" w:right="-17" w:rightChars="-8" w:firstLine="403" w:firstLineChars="192"/>
              <w:jc w:val="both"/>
              <w:rPr>
                <w:rFonts w:hint="eastAsia"/>
                <w:color w:val="auto"/>
                <w:szCs w:val="21"/>
                <w:highlight w:val="none"/>
              </w:rPr>
            </w:pPr>
            <w:r>
              <w:rPr>
                <w:rFonts w:hint="eastAsia"/>
                <w:color w:val="auto"/>
                <w:szCs w:val="21"/>
                <w:highlight w:val="none"/>
              </w:rPr>
              <w:t>本项目</w:t>
            </w:r>
            <w:r>
              <w:rPr>
                <w:rFonts w:hint="eastAsia"/>
                <w:color w:val="auto"/>
                <w:szCs w:val="21"/>
                <w:highlight w:val="none"/>
                <w:lang w:val="en-US" w:eastAsia="zh-CN"/>
              </w:rPr>
              <w:t>非</w:t>
            </w:r>
            <w:r>
              <w:rPr>
                <w:rFonts w:hint="eastAsia"/>
                <w:color w:val="auto"/>
                <w:szCs w:val="21"/>
                <w:highlight w:val="none"/>
              </w:rPr>
              <w:t>专门面向中小企业采购。</w:t>
            </w:r>
          </w:p>
        </w:tc>
      </w:tr>
    </w:tbl>
    <w:p>
      <w:pPr>
        <w:pStyle w:val="14"/>
        <w:spacing w:line="360" w:lineRule="auto"/>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（二）</w:t>
      </w:r>
      <w:r>
        <w:rPr>
          <w:rFonts w:asciiTheme="minorEastAsia" w:hAnsiTheme="minorEastAsia" w:eastAsiaTheme="minorEastAsia"/>
          <w:b/>
          <w:bCs/>
          <w:color w:val="auto"/>
          <w:sz w:val="24"/>
          <w:highlight w:val="none"/>
        </w:rPr>
        <w:t>符合性审查</w:t>
      </w:r>
    </w:p>
    <w:p>
      <w:pPr>
        <w:pStyle w:val="14"/>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评标委员会应当对符合资格的</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的投标文件进行符合性审查，以确定其是否满足招标文件的实质性要求，对审查发现无效的进行必要的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w:t>
      </w:r>
      <w:r>
        <w:rPr>
          <w:rFonts w:hint="eastAsia" w:ascii="宋体" w:hAnsi="宋体" w:cs="宋体"/>
          <w:color w:val="auto"/>
          <w:sz w:val="24"/>
          <w:highlight w:val="none"/>
        </w:rPr>
        <w:t>在台州市智慧招采云平台公布无效投标的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名单、投标无效的原因</w:t>
      </w:r>
      <w:r>
        <w:rPr>
          <w:rFonts w:hint="eastAsia" w:asciiTheme="minorEastAsia" w:hAnsiTheme="minorEastAsia" w:eastAsiaTheme="minorEastAsia"/>
          <w:color w:val="auto"/>
          <w:sz w:val="24"/>
          <w:highlight w:val="none"/>
        </w:rPr>
        <w:t>。</w:t>
      </w:r>
    </w:p>
    <w:tbl>
      <w:tblPr>
        <w:tblStyle w:val="30"/>
        <w:tblpPr w:leftFromText="181" w:rightFromText="181" w:bottomFromText="170" w:vertAnchor="text" w:tblpXSpec="center" w:tblpY="1"/>
        <w:tblOverlap w:val="never"/>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7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tcMar>
              <w:top w:w="57" w:type="dxa"/>
              <w:left w:w="108" w:type="dxa"/>
              <w:bottom w:w="0" w:type="dxa"/>
              <w:right w:w="108" w:type="dxa"/>
            </w:tcMar>
            <w:vAlign w:val="center"/>
          </w:tcPr>
          <w:p>
            <w:pPr>
              <w:pStyle w:val="59"/>
              <w:spacing w:line="300" w:lineRule="auto"/>
              <w:ind w:right="3" w:hanging="10"/>
              <w:jc w:val="center"/>
              <w:rPr>
                <w:color w:val="auto"/>
                <w:szCs w:val="21"/>
                <w:highlight w:val="none"/>
              </w:rPr>
            </w:pPr>
            <w:r>
              <w:rPr>
                <w:rFonts w:hint="eastAsia"/>
                <w:color w:val="auto"/>
                <w:szCs w:val="21"/>
                <w:highlight w:val="none"/>
              </w:rPr>
              <w:t>投标文件</w:t>
            </w:r>
          </w:p>
        </w:tc>
        <w:tc>
          <w:tcPr>
            <w:tcW w:w="7183" w:type="dxa"/>
            <w:tcMar>
              <w:top w:w="57" w:type="dxa"/>
              <w:left w:w="108" w:type="dxa"/>
              <w:bottom w:w="0" w:type="dxa"/>
              <w:right w:w="108" w:type="dxa"/>
            </w:tcMar>
            <w:vAlign w:val="center"/>
          </w:tcPr>
          <w:p>
            <w:pPr>
              <w:pStyle w:val="14"/>
              <w:spacing w:line="300" w:lineRule="auto"/>
              <w:ind w:left="15" w:leftChars="7" w:right="-17" w:rightChars="-8" w:firstLine="403" w:firstLineChars="192"/>
              <w:jc w:val="both"/>
              <w:rPr>
                <w:color w:val="auto"/>
                <w:highlight w:val="none"/>
              </w:rPr>
            </w:pPr>
            <w:r>
              <w:rPr>
                <w:rFonts w:hint="eastAsia"/>
                <w:color w:val="auto"/>
                <w:highlight w:val="none"/>
              </w:rPr>
              <w:t>投标文件完整且编排有序，投标内容基本完整，无重大错漏，并按要求签署、盖章。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shd w:val="clear" w:color="auto" w:fill="F6F6F6"/>
            <w:tcMar>
              <w:top w:w="57" w:type="dxa"/>
              <w:left w:w="108" w:type="dxa"/>
              <w:bottom w:w="0" w:type="dxa"/>
              <w:right w:w="108" w:type="dxa"/>
            </w:tcMar>
            <w:vAlign w:val="center"/>
          </w:tcPr>
          <w:p>
            <w:pPr>
              <w:pStyle w:val="59"/>
              <w:spacing w:line="300" w:lineRule="auto"/>
              <w:ind w:right="3" w:hanging="10"/>
              <w:jc w:val="center"/>
              <w:rPr>
                <w:color w:val="auto"/>
                <w:szCs w:val="21"/>
                <w:highlight w:val="none"/>
              </w:rPr>
            </w:pPr>
            <w:r>
              <w:rPr>
                <w:rFonts w:hint="eastAsia"/>
                <w:color w:val="auto"/>
                <w:szCs w:val="21"/>
                <w:highlight w:val="none"/>
              </w:rPr>
              <w:t>法定代表人/负责人授权委托书</w:t>
            </w:r>
          </w:p>
        </w:tc>
        <w:tc>
          <w:tcPr>
            <w:tcW w:w="7183" w:type="dxa"/>
            <w:shd w:val="clear" w:color="auto" w:fill="F6F6F6"/>
            <w:tcMar>
              <w:top w:w="57" w:type="dxa"/>
              <w:left w:w="108" w:type="dxa"/>
              <w:bottom w:w="0" w:type="dxa"/>
              <w:right w:w="108" w:type="dxa"/>
            </w:tcMar>
            <w:vAlign w:val="center"/>
          </w:tcPr>
          <w:p>
            <w:pPr>
              <w:pStyle w:val="14"/>
              <w:spacing w:line="300" w:lineRule="auto"/>
              <w:ind w:left="15" w:leftChars="7" w:right="-17" w:rightChars="-8" w:firstLine="403" w:firstLineChars="192"/>
              <w:jc w:val="both"/>
              <w:rPr>
                <w:color w:val="auto"/>
                <w:highlight w:val="none"/>
              </w:rPr>
            </w:pPr>
            <w:r>
              <w:rPr>
                <w:rFonts w:hint="eastAsia"/>
                <w:color w:val="auto"/>
                <w:highlight w:val="none"/>
              </w:rPr>
              <w:t>法定代表人/负责人授权委托书，按对应格式文件签署、盖章。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tcMar>
              <w:top w:w="57" w:type="dxa"/>
              <w:left w:w="108" w:type="dxa"/>
              <w:bottom w:w="0" w:type="dxa"/>
              <w:right w:w="108" w:type="dxa"/>
            </w:tcMar>
            <w:vAlign w:val="center"/>
          </w:tcPr>
          <w:p>
            <w:pPr>
              <w:pStyle w:val="59"/>
              <w:spacing w:line="300" w:lineRule="auto"/>
              <w:ind w:right="3" w:hanging="10"/>
              <w:jc w:val="center"/>
              <w:rPr>
                <w:color w:val="auto"/>
                <w:szCs w:val="21"/>
                <w:highlight w:val="none"/>
              </w:rPr>
            </w:pPr>
            <w:r>
              <w:rPr>
                <w:rFonts w:hint="eastAsia"/>
                <w:color w:val="auto"/>
                <w:szCs w:val="21"/>
                <w:highlight w:val="none"/>
              </w:rPr>
              <w:t>“▲”实质性条款</w:t>
            </w:r>
          </w:p>
        </w:tc>
        <w:tc>
          <w:tcPr>
            <w:tcW w:w="7183" w:type="dxa"/>
            <w:tcMar>
              <w:top w:w="57" w:type="dxa"/>
              <w:left w:w="108" w:type="dxa"/>
              <w:bottom w:w="0" w:type="dxa"/>
              <w:right w:w="108" w:type="dxa"/>
            </w:tcMar>
            <w:vAlign w:val="center"/>
          </w:tcPr>
          <w:p>
            <w:pPr>
              <w:pStyle w:val="14"/>
              <w:spacing w:line="300" w:lineRule="auto"/>
              <w:ind w:left="15" w:leftChars="7" w:right="-17" w:rightChars="-8" w:firstLine="403" w:firstLineChars="192"/>
              <w:jc w:val="both"/>
              <w:rPr>
                <w:color w:val="auto"/>
                <w:highlight w:val="none"/>
              </w:rPr>
            </w:pPr>
            <w:r>
              <w:rPr>
                <w:rFonts w:hint="eastAsia"/>
                <w:color w:val="auto"/>
                <w:highlight w:val="none"/>
              </w:rPr>
              <w:t>“▲”实质性条款必须满足招标文件要求。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shd w:val="clear" w:color="auto" w:fill="F6F6F6"/>
            <w:tcMar>
              <w:top w:w="57" w:type="dxa"/>
              <w:left w:w="108" w:type="dxa"/>
              <w:bottom w:w="0" w:type="dxa"/>
              <w:right w:w="108" w:type="dxa"/>
            </w:tcMar>
            <w:vAlign w:val="center"/>
          </w:tcPr>
          <w:p>
            <w:pPr>
              <w:pStyle w:val="59"/>
              <w:spacing w:line="300" w:lineRule="auto"/>
              <w:ind w:right="3" w:hanging="10"/>
              <w:jc w:val="center"/>
              <w:rPr>
                <w:color w:val="auto"/>
                <w:szCs w:val="21"/>
                <w:highlight w:val="none"/>
              </w:rPr>
            </w:pPr>
            <w:r>
              <w:rPr>
                <w:rFonts w:hint="eastAsia"/>
                <w:color w:val="auto"/>
                <w:szCs w:val="21"/>
                <w:highlight w:val="none"/>
              </w:rPr>
              <w:t>串通投标</w:t>
            </w:r>
          </w:p>
        </w:tc>
        <w:tc>
          <w:tcPr>
            <w:tcW w:w="7183" w:type="dxa"/>
            <w:shd w:val="clear" w:color="auto" w:fill="F6F6F6"/>
            <w:tcMar>
              <w:top w:w="57" w:type="dxa"/>
              <w:left w:w="108" w:type="dxa"/>
              <w:bottom w:w="0" w:type="dxa"/>
              <w:right w:w="108" w:type="dxa"/>
            </w:tcMar>
            <w:vAlign w:val="center"/>
          </w:tcPr>
          <w:p>
            <w:pPr>
              <w:pStyle w:val="14"/>
              <w:spacing w:line="300" w:lineRule="auto"/>
              <w:ind w:left="15" w:leftChars="7" w:right="-17" w:rightChars="-8" w:firstLine="403" w:firstLineChars="192"/>
              <w:jc w:val="both"/>
              <w:rPr>
                <w:color w:val="auto"/>
                <w:highlight w:val="none"/>
              </w:rPr>
            </w:pPr>
            <w:r>
              <w:rPr>
                <w:rFonts w:hint="eastAsia"/>
                <w:color w:val="auto"/>
                <w:highlight w:val="none"/>
              </w:rPr>
              <w:t>未出现财政部87号令《政府采购货物和服务招标投标管理办法》第三十七条规定的串通投标情形。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tcMar>
              <w:top w:w="57" w:type="dxa"/>
              <w:left w:w="108" w:type="dxa"/>
              <w:bottom w:w="0" w:type="dxa"/>
              <w:right w:w="108" w:type="dxa"/>
            </w:tcMar>
            <w:vAlign w:val="center"/>
          </w:tcPr>
          <w:p>
            <w:pPr>
              <w:pStyle w:val="59"/>
              <w:spacing w:line="300" w:lineRule="auto"/>
              <w:ind w:right="3" w:hanging="10"/>
              <w:jc w:val="center"/>
              <w:rPr>
                <w:color w:val="auto"/>
                <w:szCs w:val="21"/>
                <w:highlight w:val="none"/>
              </w:rPr>
            </w:pPr>
            <w:r>
              <w:rPr>
                <w:rFonts w:hint="eastAsia"/>
                <w:color w:val="auto"/>
                <w:szCs w:val="21"/>
                <w:highlight w:val="none"/>
              </w:rPr>
              <w:t>附加条件</w:t>
            </w:r>
          </w:p>
        </w:tc>
        <w:tc>
          <w:tcPr>
            <w:tcW w:w="7183" w:type="dxa"/>
            <w:tcMar>
              <w:top w:w="57" w:type="dxa"/>
              <w:left w:w="108" w:type="dxa"/>
              <w:bottom w:w="0" w:type="dxa"/>
              <w:right w:w="108" w:type="dxa"/>
            </w:tcMar>
            <w:vAlign w:val="center"/>
          </w:tcPr>
          <w:p>
            <w:pPr>
              <w:pStyle w:val="14"/>
              <w:spacing w:line="300" w:lineRule="auto"/>
              <w:ind w:left="15" w:leftChars="7" w:right="-17" w:rightChars="-8" w:firstLine="403" w:firstLineChars="192"/>
              <w:jc w:val="both"/>
              <w:rPr>
                <w:color w:val="auto"/>
                <w:highlight w:val="none"/>
              </w:rPr>
            </w:pPr>
            <w:r>
              <w:rPr>
                <w:rFonts w:hint="eastAsia"/>
                <w:color w:val="auto"/>
                <w:highlight w:val="none"/>
              </w:rPr>
              <w:t>投标文件未含有采购人不可接受的附加条件。</w:t>
            </w:r>
          </w:p>
        </w:tc>
      </w:tr>
    </w:tbl>
    <w:p>
      <w:pPr>
        <w:pStyle w:val="27"/>
        <w:spacing w:before="0" w:beforeAutospacing="0" w:after="0" w:afterAutospacing="0" w:line="360" w:lineRule="auto"/>
        <w:ind w:firstLine="482" w:firstLineChars="200"/>
        <w:jc w:val="both"/>
        <w:rPr>
          <w:rFonts w:hint="default" w:asciiTheme="minorEastAsia" w:hAnsiTheme="minorEastAsia" w:eastAsiaTheme="minorEastAsia"/>
          <w:color w:val="auto"/>
          <w:highlight w:val="none"/>
        </w:rPr>
      </w:pPr>
      <w:r>
        <w:rPr>
          <w:rFonts w:asciiTheme="minorEastAsia" w:hAnsiTheme="minorEastAsia" w:eastAsiaTheme="minorEastAsia"/>
          <w:b/>
          <w:bCs/>
          <w:color w:val="auto"/>
          <w:highlight w:val="none"/>
        </w:rPr>
        <w:t>（三）</w:t>
      </w:r>
      <w:r>
        <w:rPr>
          <w:rFonts w:ascii="Arial" w:hAnsi="Arial" w:cs="Arial" w:eastAsiaTheme="minorEastAsia"/>
          <w:b/>
          <w:bCs/>
          <w:color w:val="auto"/>
          <w:highlight w:val="none"/>
        </w:rPr>
        <w:t>商务技术及价格评审</w:t>
      </w:r>
    </w:p>
    <w:p>
      <w:pPr>
        <w:pStyle w:val="27"/>
        <w:spacing w:before="0" w:beforeAutospacing="0" w:after="0" w:afterAutospacing="0" w:line="360" w:lineRule="auto"/>
        <w:ind w:firstLine="48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项目评标方法为综合评分法，</w:t>
      </w:r>
      <w:r>
        <w:rPr>
          <w:rFonts w:hint="eastAsia"/>
          <w:color w:val="000000" w:themeColor="text1"/>
          <w:highlight w:val="none"/>
          <w:lang w:val="en-US" w:eastAsia="zh-CN"/>
          <w14:textFill>
            <w14:solidFill>
              <w14:schemeClr w14:val="tx1"/>
            </w14:solidFill>
          </w14:textFill>
        </w:rPr>
        <w:t>商务与技术分90分，报价分10分，</w:t>
      </w:r>
      <w:r>
        <w:rPr>
          <w:color w:val="000000" w:themeColor="text1"/>
          <w:highlight w:val="none"/>
          <w14:textFill>
            <w14:solidFill>
              <w14:schemeClr w14:val="tx1"/>
            </w14:solidFill>
          </w14:textFill>
        </w:rPr>
        <w:t>总计100分，评标按以下标准及要求进行。</w:t>
      </w:r>
      <w:r>
        <w:rPr>
          <w:rFonts w:cs="宋体"/>
          <w:color w:val="000000" w:themeColor="text1"/>
          <w:highlight w:val="none"/>
          <w14:textFill>
            <w14:solidFill>
              <w14:schemeClr w14:val="tx1"/>
            </w14:solidFill>
          </w14:textFill>
        </w:rPr>
        <w:t>评标委员会成员按商务与技术文件的评分标准，在分值范围内各自打分。</w:t>
      </w:r>
      <w:r>
        <w:rPr>
          <w:rFonts w:hint="eastAsia" w:cs="宋体"/>
          <w:color w:val="000000" w:themeColor="text1"/>
          <w:highlight w:val="none"/>
          <w:lang w:val="en-US" w:eastAsia="zh-CN"/>
          <w14:textFill>
            <w14:solidFill>
              <w14:schemeClr w14:val="tx1"/>
            </w14:solidFill>
          </w14:textFill>
        </w:rPr>
        <w:t>商务与技术</w:t>
      </w:r>
      <w:r>
        <w:rPr>
          <w:rFonts w:cs="宋体"/>
          <w:color w:val="000000" w:themeColor="text1"/>
          <w:highlight w:val="none"/>
          <w14:textFill>
            <w14:solidFill>
              <w14:schemeClr w14:val="tx1"/>
            </w14:solidFill>
          </w14:textFill>
        </w:rPr>
        <w:t>文件分按照评标委员会成员的评分结果取平均值，为供应商的</w:t>
      </w:r>
      <w:r>
        <w:rPr>
          <w:rFonts w:hint="eastAsia" w:cs="宋体"/>
          <w:color w:val="000000" w:themeColor="text1"/>
          <w:highlight w:val="none"/>
          <w:lang w:val="en-US" w:eastAsia="zh-CN"/>
          <w14:textFill>
            <w14:solidFill>
              <w14:schemeClr w14:val="tx1"/>
            </w14:solidFill>
          </w14:textFill>
        </w:rPr>
        <w:t>商务与技术</w:t>
      </w:r>
      <w:r>
        <w:rPr>
          <w:rFonts w:cs="宋体"/>
          <w:color w:val="000000" w:themeColor="text1"/>
          <w:highlight w:val="none"/>
          <w14:textFill>
            <w14:solidFill>
              <w14:schemeClr w14:val="tx1"/>
            </w14:solidFill>
          </w14:textFill>
        </w:rPr>
        <w:t>文件得分。（评委评分结果每项保留1位小数，第2位四舍五入；平均值小数点后保留2位，第3位四舍五入）</w:t>
      </w:r>
      <w:r>
        <w:rPr>
          <w:color w:val="000000" w:themeColor="text1"/>
          <w:highlight w:val="none"/>
          <w14:textFill>
            <w14:solidFill>
              <w14:schemeClr w14:val="tx1"/>
            </w14:solidFill>
          </w14:textFill>
        </w:rPr>
        <w:t>：</w:t>
      </w:r>
    </w:p>
    <w:p>
      <w:pPr>
        <w:numPr>
          <w:ilvl w:val="0"/>
          <w:numId w:val="0"/>
        </w:numPr>
        <w:autoSpaceDE w:val="0"/>
        <w:autoSpaceDN w:val="0"/>
        <w:adjustRightInd w:val="0"/>
        <w:spacing w:line="360" w:lineRule="auto"/>
        <w:ind w:right="85" w:rightChars="0"/>
        <w:rPr>
          <w:rFonts w:hint="eastAsia" w:ascii="宋体"/>
          <w:b/>
          <w:bCs/>
          <w:color w:val="000000" w:themeColor="text1"/>
          <w:sz w:val="24"/>
          <w:highlight w:val="none"/>
          <w:lang w:val="en-US" w:eastAsia="zh-CN"/>
          <w14:textFill>
            <w14:solidFill>
              <w14:schemeClr w14:val="tx1"/>
            </w14:solidFill>
          </w14:textFill>
        </w:rPr>
      </w:pPr>
      <w:r>
        <w:rPr>
          <w:rFonts w:hint="eastAsia" w:ascii="宋体"/>
          <w:b/>
          <w:bCs/>
          <w:color w:val="000000" w:themeColor="text1"/>
          <w:sz w:val="24"/>
          <w:highlight w:val="none"/>
          <w:lang w:val="en-US" w:eastAsia="zh-CN"/>
          <w14:textFill>
            <w14:solidFill>
              <w14:schemeClr w14:val="tx1"/>
            </w14:solidFill>
          </w14:textFill>
        </w:rPr>
        <w:t>1、商务与技术文件（90分）</w:t>
      </w:r>
    </w:p>
    <w:p>
      <w:pPr>
        <w:numPr>
          <w:ilvl w:val="0"/>
          <w:numId w:val="0"/>
        </w:numPr>
        <w:autoSpaceDE w:val="0"/>
        <w:autoSpaceDN w:val="0"/>
        <w:adjustRightInd w:val="0"/>
        <w:spacing w:line="360" w:lineRule="auto"/>
        <w:ind w:right="85" w:rightChars="0" w:firstLine="241" w:firstLineChars="100"/>
        <w:rPr>
          <w:rFonts w:hint="eastAsia" w:ascii="宋体"/>
          <w:b/>
          <w:bCs/>
          <w:color w:val="000000" w:themeColor="text1"/>
          <w:sz w:val="24"/>
          <w:highlight w:val="none"/>
          <w14:textFill>
            <w14:solidFill>
              <w14:schemeClr w14:val="tx1"/>
            </w14:solidFill>
          </w14:textFill>
        </w:rPr>
      </w:pPr>
      <w:r>
        <w:rPr>
          <w:rFonts w:hint="eastAsia" w:ascii="宋体"/>
          <w:b/>
          <w:bCs/>
          <w:color w:val="000000" w:themeColor="text1"/>
          <w:sz w:val="24"/>
          <w:highlight w:val="none"/>
          <w:lang w:eastAsia="zh-CN"/>
          <w14:textFill>
            <w14:solidFill>
              <w14:schemeClr w14:val="tx1"/>
            </w14:solidFill>
          </w14:textFill>
        </w:rPr>
        <w:t>（</w:t>
      </w:r>
      <w:r>
        <w:rPr>
          <w:rFonts w:hint="eastAsia" w:ascii="宋体"/>
          <w:b/>
          <w:bCs/>
          <w:color w:val="000000" w:themeColor="text1"/>
          <w:sz w:val="24"/>
          <w:highlight w:val="none"/>
          <w:lang w:val="en-US" w:eastAsia="zh-CN"/>
          <w14:textFill>
            <w14:solidFill>
              <w14:schemeClr w14:val="tx1"/>
            </w14:solidFill>
          </w14:textFill>
        </w:rPr>
        <w:t>1</w:t>
      </w:r>
      <w:r>
        <w:rPr>
          <w:rFonts w:hint="eastAsia" w:ascii="宋体"/>
          <w:b/>
          <w:bCs/>
          <w:color w:val="000000" w:themeColor="text1"/>
          <w:sz w:val="24"/>
          <w:highlight w:val="none"/>
          <w:lang w:eastAsia="zh-CN"/>
          <w14:textFill>
            <w14:solidFill>
              <w14:schemeClr w14:val="tx1"/>
            </w14:solidFill>
          </w14:textFill>
        </w:rPr>
        <w:t>）</w:t>
      </w:r>
      <w:r>
        <w:rPr>
          <w:rFonts w:hint="eastAsia" w:ascii="宋体"/>
          <w:b/>
          <w:bCs/>
          <w:color w:val="000000" w:themeColor="text1"/>
          <w:sz w:val="24"/>
          <w:highlight w:val="none"/>
          <w14:textFill>
            <w14:solidFill>
              <w14:schemeClr w14:val="tx1"/>
            </w14:solidFill>
          </w14:textFill>
        </w:rPr>
        <w:t>评分标准</w:t>
      </w:r>
      <w:r>
        <w:rPr>
          <w:rFonts w:hint="eastAsia" w:ascii="宋体"/>
          <w:b/>
          <w:bCs/>
          <w:color w:val="000000" w:themeColor="text1"/>
          <w:sz w:val="24"/>
          <w:highlight w:val="none"/>
          <w:lang w:eastAsia="zh-CN"/>
          <w14:textFill>
            <w14:solidFill>
              <w14:schemeClr w14:val="tx1"/>
            </w14:solidFill>
          </w14:textFill>
        </w:rPr>
        <w:t>：</w:t>
      </w:r>
    </w:p>
    <w:tbl>
      <w:tblPr>
        <w:tblStyle w:val="30"/>
        <w:tblW w:w="93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243"/>
        <w:gridCol w:w="6649"/>
        <w:gridCol w:w="7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1" w:type="dxa"/>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序号</w:t>
            </w:r>
          </w:p>
        </w:tc>
        <w:tc>
          <w:tcPr>
            <w:tcW w:w="1243" w:type="dxa"/>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评分内容</w:t>
            </w:r>
          </w:p>
        </w:tc>
        <w:tc>
          <w:tcPr>
            <w:tcW w:w="6649" w:type="dxa"/>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评审细则</w:t>
            </w:r>
          </w:p>
        </w:tc>
        <w:tc>
          <w:tcPr>
            <w:tcW w:w="762" w:type="dxa"/>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tcBorders>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w:t>
            </w:r>
          </w:p>
        </w:tc>
        <w:tc>
          <w:tcPr>
            <w:tcW w:w="1243" w:type="dxa"/>
            <w:tcBorders>
              <w:top w:val="single" w:color="auto" w:sz="4" w:space="0"/>
            </w:tcBorders>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供应商业绩</w:t>
            </w:r>
          </w:p>
        </w:tc>
        <w:tc>
          <w:tcPr>
            <w:tcW w:w="6649" w:type="dxa"/>
            <w:tcBorders>
              <w:top w:val="single" w:color="000000" w:sz="4" w:space="0"/>
            </w:tcBorders>
            <w:noWrap w:val="0"/>
            <w:vAlign w:val="center"/>
          </w:tcPr>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供应商自2022年1月1日以来（以合同签订时间为准）承接过与本项目类似（招商咨询服务类）业绩的，每个得1分，最高得1分。</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（须提供业绩合同复印件，未提供不得分。）</w:t>
            </w:r>
          </w:p>
        </w:tc>
        <w:tc>
          <w:tcPr>
            <w:tcW w:w="762" w:type="dxa"/>
            <w:tcBorders>
              <w:top w:val="single" w:color="auto" w:sz="4" w:space="0"/>
            </w:tcBorders>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1" w:type="dxa"/>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w:t>
            </w:r>
          </w:p>
        </w:tc>
        <w:tc>
          <w:tcPr>
            <w:tcW w:w="1243" w:type="dxa"/>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项目负责人情况</w:t>
            </w:r>
          </w:p>
        </w:tc>
        <w:tc>
          <w:tcPr>
            <w:tcW w:w="6649" w:type="dxa"/>
            <w:noWrap w:val="0"/>
            <w:vAlign w:val="center"/>
          </w:tcPr>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项目负责人具有高级及以上职称的得3分；本项最高得3分。</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（须提供证书原件清晰复印件以及投标单位为其缴纳的近三个月中其中一个月社保证明，未提供不得分。）</w:t>
            </w:r>
          </w:p>
        </w:tc>
        <w:tc>
          <w:tcPr>
            <w:tcW w:w="762" w:type="dxa"/>
            <w:tcBorders>
              <w:bottom w:val="single" w:color="auto" w:sz="4" w:space="0"/>
            </w:tcBorders>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1" w:type="dxa"/>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w:t>
            </w:r>
          </w:p>
        </w:tc>
        <w:tc>
          <w:tcPr>
            <w:tcW w:w="1243" w:type="dxa"/>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项目组成员</w:t>
            </w:r>
          </w:p>
        </w:tc>
        <w:tc>
          <w:tcPr>
            <w:tcW w:w="6649" w:type="dxa"/>
            <w:noWrap w:val="0"/>
            <w:vAlign w:val="center"/>
          </w:tcPr>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项目组成员（项目负责人除外）</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具有中级职称证的，每人得2分；本项最高得6分。</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具有高级及以上职称的，每人得3分；本项最高得6分。</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同一人提供多本职称证书的，按最高职称计取。每人只计一次，不重复计分。本项最高12分。</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（须提供证书原件清晰复印件以及投标单位为其缴纳的近三个月中其中一个月社保证明，未提供不得分。）</w:t>
            </w:r>
          </w:p>
        </w:tc>
        <w:tc>
          <w:tcPr>
            <w:tcW w:w="762" w:type="dxa"/>
            <w:tcBorders>
              <w:bottom w:val="single" w:color="auto" w:sz="4" w:space="0"/>
            </w:tcBorders>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1" w:type="dxa"/>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w:t>
            </w:r>
          </w:p>
        </w:tc>
        <w:tc>
          <w:tcPr>
            <w:tcW w:w="1243" w:type="dxa"/>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供应商智库</w:t>
            </w:r>
          </w:p>
        </w:tc>
        <w:tc>
          <w:tcPr>
            <w:tcW w:w="6649" w:type="dxa"/>
            <w:noWrap w:val="0"/>
            <w:vAlign w:val="center"/>
          </w:tcPr>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投标人</w:t>
            </w:r>
            <w:r>
              <w:rPr>
                <w:rFonts w:hint="eastAsia" w:ascii="仿宋_GB2312" w:hAnsi="仿宋_GB2312" w:eastAsia="仿宋_GB2312" w:cs="仿宋_GB2312"/>
                <w:color w:val="000000" w:themeColor="text1"/>
                <w:kern w:val="0"/>
                <w:sz w:val="24"/>
                <w:highlight w:val="none"/>
                <w14:textFill>
                  <w14:solidFill>
                    <w14:schemeClr w14:val="tx1"/>
                  </w14:solidFill>
                </w14:textFill>
              </w:rPr>
              <w:t>渠道资源丰富，</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拥</w:t>
            </w:r>
            <w:r>
              <w:rPr>
                <w:rFonts w:hint="eastAsia" w:ascii="仿宋_GB2312" w:hAnsi="仿宋_GB2312" w:eastAsia="仿宋_GB2312" w:cs="仿宋_GB2312"/>
                <w:color w:val="000000" w:themeColor="text1"/>
                <w:kern w:val="0"/>
                <w:sz w:val="24"/>
                <w:highlight w:val="none"/>
                <w14:textFill>
                  <w14:solidFill>
                    <w14:schemeClr w14:val="tx1"/>
                  </w14:solidFill>
                </w14:textFill>
              </w:rPr>
              <w:t>有数字经济、生命健康、先进制造等不同专业领域的技术和产业化</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专家资源。</w:t>
            </w:r>
          </w:p>
          <w:p>
            <w:pP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1.供应商智库涉及的专业领域广、专家资源齐全、与本项目匹配程度高的，得12分；</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2、供应商智库涉及的专业领域较多、专家资源较齐全、与本项目匹配程度较高的，得9分；</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3、供应商智库涉及的专业领域较少、专家资源不够丰富、与本项目不太匹配的，得6分；</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4.未提供不得分。</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注：须提供部分名单及专家费发放凭证，不提供的不得分。</w:t>
            </w:r>
          </w:p>
        </w:tc>
        <w:tc>
          <w:tcPr>
            <w:tcW w:w="762" w:type="dxa"/>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1" w:type="dxa"/>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w:t>
            </w:r>
          </w:p>
        </w:tc>
        <w:tc>
          <w:tcPr>
            <w:tcW w:w="1243" w:type="dxa"/>
            <w:noWrap w:val="0"/>
            <w:vAlign w:val="center"/>
          </w:tcPr>
          <w:p>
            <w:pPr>
              <w:jc w:val="both"/>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pacing w:val="3"/>
                <w:kern w:val="0"/>
                <w:sz w:val="24"/>
                <w:szCs w:val="24"/>
                <w:highlight w:val="none"/>
                <w14:textFill>
                  <w14:solidFill>
                    <w14:schemeClr w14:val="tx1"/>
                  </w14:solidFill>
                </w14:textFill>
              </w:rPr>
              <w:t>对项目的理解及分析</w:t>
            </w:r>
          </w:p>
        </w:tc>
        <w:tc>
          <w:tcPr>
            <w:tcW w:w="6649" w:type="dxa"/>
            <w:noWrap w:val="0"/>
            <w:vAlign w:val="center"/>
          </w:tcPr>
          <w:p>
            <w:pPr>
              <w:spacing w:line="240" w:lineRule="auto"/>
              <w:rPr>
                <w:rFonts w:hint="eastAsia" w:ascii="仿宋_GB2312" w:hAnsi="仿宋_GB2312" w:eastAsia="仿宋_GB2312" w:cs="仿宋_GB2312"/>
                <w:b w:val="0"/>
                <w:bCs/>
                <w:color w:val="000000" w:themeColor="text1"/>
                <w:spacing w:val="3"/>
                <w:kern w:val="0"/>
                <w:sz w:val="24"/>
                <w:szCs w:val="24"/>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pacing w:val="3"/>
                <w:kern w:val="0"/>
                <w:sz w:val="24"/>
                <w:szCs w:val="24"/>
                <w:highlight w:val="none"/>
                <w:lang w:eastAsia="zh-Hans"/>
                <w14:textFill>
                  <w14:solidFill>
                    <w14:schemeClr w14:val="tx1"/>
                  </w14:solidFill>
                </w14:textFill>
              </w:rPr>
              <w:t>根据供应商对项目背景的理解程度进行评审</w:t>
            </w:r>
            <w:r>
              <w:rPr>
                <w:rFonts w:hint="eastAsia" w:ascii="仿宋_GB2312" w:hAnsi="仿宋_GB2312" w:eastAsia="仿宋_GB2312" w:cs="仿宋_GB2312"/>
                <w:b w:val="0"/>
                <w:bCs/>
                <w:color w:val="000000" w:themeColor="text1"/>
                <w:spacing w:val="3"/>
                <w:kern w:val="0"/>
                <w:sz w:val="24"/>
                <w:szCs w:val="24"/>
                <w:highlight w:val="none"/>
                <w:lang w:eastAsia="zh-CN"/>
                <w14:textFill>
                  <w14:solidFill>
                    <w14:schemeClr w14:val="tx1"/>
                  </w14:solidFill>
                </w14:textFill>
              </w:rPr>
              <w:t>。</w:t>
            </w:r>
          </w:p>
          <w:p>
            <w:pPr>
              <w:spacing w:line="240" w:lineRule="auto"/>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对采购需求理解准确，对</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本项目的背景、目的</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分析到位，理解到位的，得</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分；</w:t>
            </w:r>
          </w:p>
          <w:p>
            <w:pPr>
              <w:spacing w:line="240" w:lineRule="auto"/>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2</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对采购需求理解尚可，对</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本项目的背景、目的</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分析</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基本</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到位，理解比较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透彻</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的，得</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分；</w:t>
            </w:r>
          </w:p>
          <w:p>
            <w:pPr>
              <w:spacing w:line="240" w:lineRule="auto"/>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3</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对采购需求理解相对一般，对</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本项目的背景、目的</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分析欠到位，理解</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有欠缺</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的，得</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分；</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4</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未提供不得分。</w:t>
            </w:r>
          </w:p>
        </w:tc>
        <w:tc>
          <w:tcPr>
            <w:tcW w:w="762" w:type="dxa"/>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1" w:type="dxa"/>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6</w:t>
            </w:r>
          </w:p>
        </w:tc>
        <w:tc>
          <w:tcPr>
            <w:tcW w:w="1243" w:type="dxa"/>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现状分析</w:t>
            </w:r>
          </w:p>
        </w:tc>
        <w:tc>
          <w:tcPr>
            <w:tcW w:w="6649" w:type="dxa"/>
            <w:noWrap w:val="0"/>
            <w:vAlign w:val="center"/>
          </w:tcPr>
          <w:p>
            <w:pPr>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根据供应商对台州湾新区招商现状情况的了解是否全面、现状分析是否深入进行评审。</w:t>
            </w:r>
          </w:p>
          <w:p>
            <w:pPr>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1.供应商提出的现状情况梳理全面、对现状分析深入的，得</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bCs/>
                <w:color w:val="000000" w:themeColor="text1"/>
                <w:sz w:val="24"/>
                <w:highlight w:val="none"/>
                <w14:textFill>
                  <w14:solidFill>
                    <w14:schemeClr w14:val="tx1"/>
                  </w14:solidFill>
                </w14:textFill>
              </w:rPr>
              <w:t>分；</w:t>
            </w:r>
          </w:p>
          <w:p>
            <w:pPr>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2.供应商提出的现状情况梳理基本全面、对现状分析基本深入的，得</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4"/>
                <w:highlight w:val="none"/>
                <w14:textFill>
                  <w14:solidFill>
                    <w14:schemeClr w14:val="tx1"/>
                  </w14:solidFill>
                </w14:textFill>
              </w:rPr>
              <w:t>分；</w:t>
            </w:r>
          </w:p>
          <w:p>
            <w:pPr>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3.供应商提出的现状情况梳理欠全面、对现状分析欠深入的，得</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4"/>
                <w:highlight w:val="none"/>
                <w14:textFill>
                  <w14:solidFill>
                    <w14:schemeClr w14:val="tx1"/>
                  </w14:solidFill>
                </w14:textFill>
              </w:rPr>
              <w:t>分；</w:t>
            </w:r>
          </w:p>
          <w:p>
            <w:pP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4.未提供不得分。</w:t>
            </w:r>
          </w:p>
        </w:tc>
        <w:tc>
          <w:tcPr>
            <w:tcW w:w="762" w:type="dxa"/>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1" w:type="dxa"/>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7</w:t>
            </w:r>
          </w:p>
        </w:tc>
        <w:tc>
          <w:tcPr>
            <w:tcW w:w="1243" w:type="dxa"/>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指标体系</w:t>
            </w:r>
          </w:p>
        </w:tc>
        <w:tc>
          <w:tcPr>
            <w:tcW w:w="6649" w:type="dxa"/>
            <w:shd w:val="clear" w:color="auto" w:fill="auto"/>
            <w:noWrap w:val="0"/>
            <w:vAlign w:val="center"/>
          </w:tcPr>
          <w:p>
            <w:pPr>
              <w:spacing w:line="240" w:lineRule="auto"/>
              <w:rPr>
                <w:rFonts w:hint="eastAsia" w:ascii="仿宋_GB2312" w:hAnsi="仿宋_GB2312" w:eastAsia="仿宋_GB2312" w:cs="仿宋_GB2312"/>
                <w:b w:val="0"/>
                <w:bCs/>
                <w:color w:val="000000" w:themeColor="text1"/>
                <w:spacing w:val="3"/>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3"/>
                <w:kern w:val="0"/>
                <w:sz w:val="24"/>
                <w:szCs w:val="24"/>
                <w:highlight w:val="none"/>
                <w:lang w:val="en-US" w:eastAsia="zh-CN"/>
                <w14:textFill>
                  <w14:solidFill>
                    <w14:schemeClr w14:val="tx1"/>
                  </w14:solidFill>
                </w14:textFill>
              </w:rPr>
              <w:t>具有科学合理的评价指标体系，能对招商项目的先进性、创新性、成熟度进行评价。</w:t>
            </w:r>
          </w:p>
          <w:p>
            <w:pPr>
              <w:spacing w:line="240" w:lineRule="auto"/>
              <w:rPr>
                <w:rFonts w:hint="eastAsia" w:ascii="仿宋_GB2312" w:hAnsi="仿宋_GB2312" w:eastAsia="仿宋_GB2312" w:cs="仿宋_GB2312"/>
                <w:b w:val="0"/>
                <w:bCs/>
                <w:color w:val="000000" w:themeColor="text1"/>
                <w:spacing w:val="3"/>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3"/>
                <w:kern w:val="0"/>
                <w:sz w:val="24"/>
                <w:szCs w:val="24"/>
                <w:highlight w:val="none"/>
                <w:lang w:val="en-US" w:eastAsia="zh-CN"/>
                <w14:textFill>
                  <w14:solidFill>
                    <w14:schemeClr w14:val="tx1"/>
                  </w14:solidFill>
                </w14:textFill>
              </w:rPr>
              <w:t>1.指标体系全面、科学、合理，得12分；</w:t>
            </w:r>
          </w:p>
          <w:p>
            <w:pPr>
              <w:spacing w:line="240" w:lineRule="auto"/>
              <w:rPr>
                <w:rFonts w:hint="eastAsia" w:ascii="仿宋_GB2312" w:hAnsi="仿宋_GB2312" w:eastAsia="仿宋_GB2312" w:cs="仿宋_GB2312"/>
                <w:b w:val="0"/>
                <w:bCs/>
                <w:color w:val="000000" w:themeColor="text1"/>
                <w:spacing w:val="3"/>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3"/>
                <w:kern w:val="0"/>
                <w:sz w:val="24"/>
                <w:szCs w:val="24"/>
                <w:highlight w:val="none"/>
                <w:lang w:val="en-US" w:eastAsia="zh-CN"/>
                <w14:textFill>
                  <w14:solidFill>
                    <w14:schemeClr w14:val="tx1"/>
                  </w14:solidFill>
                </w14:textFill>
              </w:rPr>
              <w:t>2.指标体系较为全面、科学、合理，得9分；</w:t>
            </w:r>
          </w:p>
          <w:p>
            <w:pPr>
              <w:spacing w:line="240" w:lineRule="auto"/>
              <w:rPr>
                <w:rFonts w:hint="eastAsia" w:ascii="仿宋_GB2312" w:hAnsi="仿宋_GB2312" w:eastAsia="仿宋_GB2312" w:cs="仿宋_GB2312"/>
                <w:b w:val="0"/>
                <w:bCs/>
                <w:color w:val="000000" w:themeColor="text1"/>
                <w:spacing w:val="3"/>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pacing w:val="3"/>
                <w:kern w:val="0"/>
                <w:sz w:val="24"/>
                <w:szCs w:val="24"/>
                <w:highlight w:val="none"/>
                <w:lang w:val="en-US" w:eastAsia="zh-CN"/>
                <w14:textFill>
                  <w14:solidFill>
                    <w14:schemeClr w14:val="tx1"/>
                  </w14:solidFill>
                </w14:textFill>
              </w:rPr>
              <w:t>3.指标体系一般全面、科学、合理，得6分；</w:t>
            </w:r>
          </w:p>
          <w:p>
            <w:pP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pacing w:val="3"/>
                <w:kern w:val="0"/>
                <w:sz w:val="24"/>
                <w:szCs w:val="24"/>
                <w:highlight w:val="none"/>
                <w:lang w:val="en-US" w:eastAsia="zh-CN"/>
                <w14:textFill>
                  <w14:solidFill>
                    <w14:schemeClr w14:val="tx1"/>
                  </w14:solidFill>
                </w14:textFill>
              </w:rPr>
              <w:t>4.未提供不得分。</w:t>
            </w:r>
          </w:p>
        </w:tc>
        <w:tc>
          <w:tcPr>
            <w:tcW w:w="762" w:type="dxa"/>
            <w:shd w:val="clear" w:color="auto" w:fill="auto"/>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1" w:type="dxa"/>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8</w:t>
            </w:r>
          </w:p>
        </w:tc>
        <w:tc>
          <w:tcPr>
            <w:tcW w:w="1243" w:type="dxa"/>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评价方案工作思路</w:t>
            </w:r>
          </w:p>
        </w:tc>
        <w:tc>
          <w:tcPr>
            <w:tcW w:w="6649" w:type="dxa"/>
            <w:shd w:val="clear" w:color="auto" w:fill="auto"/>
            <w:noWrap w:val="0"/>
            <w:vAlign w:val="center"/>
          </w:tcPr>
          <w:p>
            <w:pPr>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评价组织,</w:t>
            </w:r>
            <w:r>
              <w:rPr>
                <w:rFonts w:hint="eastAsia" w:ascii="仿宋_GB2312" w:hAnsi="仿宋_GB2312" w:eastAsia="仿宋_GB2312" w:cs="仿宋_GB2312"/>
                <w:bCs/>
                <w:color w:val="000000" w:themeColor="text1"/>
                <w:sz w:val="24"/>
                <w:highlight w:val="none"/>
                <w14:textFill>
                  <w14:solidFill>
                    <w14:schemeClr w14:val="tx1"/>
                  </w14:solidFill>
                </w14:textFill>
              </w:rPr>
              <w:t>根据供应商针对本项目提供的</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评价方案中</w:t>
            </w:r>
            <w:r>
              <w:rPr>
                <w:rFonts w:hint="eastAsia" w:ascii="仿宋_GB2312" w:hAnsi="仿宋_GB2312" w:eastAsia="仿宋_GB2312" w:cs="仿宋_GB2312"/>
                <w:bCs/>
                <w:color w:val="000000" w:themeColor="text1"/>
                <w:sz w:val="24"/>
                <w:highlight w:val="none"/>
                <w14:textFill>
                  <w14:solidFill>
                    <w14:schemeClr w14:val="tx1"/>
                  </w14:solidFill>
                </w14:textFill>
              </w:rPr>
              <w:t>工作思路和方法合理性进行评审。</w:t>
            </w:r>
          </w:p>
          <w:p>
            <w:pPr>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评价方案</w:t>
            </w:r>
            <w:r>
              <w:rPr>
                <w:rFonts w:hint="eastAsia" w:ascii="仿宋_GB2312" w:hAnsi="仿宋_GB2312" w:eastAsia="仿宋_GB2312" w:cs="仿宋_GB2312"/>
                <w:bCs/>
                <w:color w:val="000000" w:themeColor="text1"/>
                <w:sz w:val="24"/>
                <w:highlight w:val="none"/>
                <w14:textFill>
                  <w14:solidFill>
                    <w14:schemeClr w14:val="tx1"/>
                  </w14:solidFill>
                </w14:textFill>
              </w:rPr>
              <w:t>工作思路清晰合理，对每个环节把握准确，工作方法严谨、科学，完全能够解决研究问题，同时具有可操作性，得</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10</w:t>
            </w:r>
            <w:r>
              <w:rPr>
                <w:rFonts w:hint="eastAsia" w:ascii="仿宋_GB2312" w:hAnsi="仿宋_GB2312" w:eastAsia="仿宋_GB2312" w:cs="仿宋_GB2312"/>
                <w:bCs/>
                <w:color w:val="000000" w:themeColor="text1"/>
                <w:sz w:val="24"/>
                <w:highlight w:val="none"/>
                <w14:textFill>
                  <w14:solidFill>
                    <w14:schemeClr w14:val="tx1"/>
                  </w14:solidFill>
                </w14:textFill>
              </w:rPr>
              <w:t>分；</w:t>
            </w:r>
          </w:p>
          <w:p>
            <w:pPr>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2</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评价方案</w:t>
            </w:r>
            <w:r>
              <w:rPr>
                <w:rFonts w:hint="eastAsia" w:ascii="仿宋_GB2312" w:hAnsi="仿宋_GB2312" w:eastAsia="仿宋_GB2312" w:cs="仿宋_GB2312"/>
                <w:bCs/>
                <w:color w:val="000000" w:themeColor="text1"/>
                <w:sz w:val="24"/>
                <w:highlight w:val="none"/>
                <w14:textFill>
                  <w14:solidFill>
                    <w14:schemeClr w14:val="tx1"/>
                  </w14:solidFill>
                </w14:textFill>
              </w:rPr>
              <w:t>工作思路较清晰合理，工作方法基本能够解决研究问题，具有一定可操作性，得</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4"/>
                <w:highlight w:val="none"/>
                <w14:textFill>
                  <w14:solidFill>
                    <w14:schemeClr w14:val="tx1"/>
                  </w14:solidFill>
                </w14:textFill>
              </w:rPr>
              <w:t>分；</w:t>
            </w:r>
          </w:p>
          <w:p>
            <w:pPr>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3</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评价方案</w:t>
            </w:r>
            <w:r>
              <w:rPr>
                <w:rFonts w:hint="eastAsia" w:ascii="仿宋_GB2312" w:hAnsi="仿宋_GB2312" w:eastAsia="仿宋_GB2312" w:cs="仿宋_GB2312"/>
                <w:bCs/>
                <w:color w:val="000000" w:themeColor="text1"/>
                <w:sz w:val="24"/>
                <w:highlight w:val="none"/>
                <w14:textFill>
                  <w14:solidFill>
                    <w14:schemeClr w14:val="tx1"/>
                  </w14:solidFill>
                </w14:textFill>
              </w:rPr>
              <w:t>工作思路基本清晰，工作方法一般，得</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4"/>
                <w:highlight w:val="none"/>
                <w14:textFill>
                  <w14:solidFill>
                    <w14:schemeClr w14:val="tx1"/>
                  </w14:solidFill>
                </w14:textFill>
              </w:rPr>
              <w:t>分；</w:t>
            </w:r>
          </w:p>
          <w:p>
            <w:pP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4</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highlight w:val="none"/>
                <w14:textFill>
                  <w14:solidFill>
                    <w14:schemeClr w14:val="tx1"/>
                  </w14:solidFill>
                </w14:textFill>
              </w:rPr>
              <w:t>未提供不得分。</w:t>
            </w:r>
          </w:p>
        </w:tc>
        <w:tc>
          <w:tcPr>
            <w:tcW w:w="762" w:type="dxa"/>
            <w:shd w:val="clear" w:color="auto" w:fill="auto"/>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1" w:type="dxa"/>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9</w:t>
            </w:r>
          </w:p>
        </w:tc>
        <w:tc>
          <w:tcPr>
            <w:tcW w:w="1243" w:type="dxa"/>
            <w:shd w:val="clear" w:color="auto" w:fill="auto"/>
            <w:noWrap w:val="0"/>
            <w:vAlign w:val="center"/>
          </w:tcPr>
          <w:p>
            <w:pPr>
              <w:jc w:val="center"/>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t>保密及制度方案</w:t>
            </w:r>
          </w:p>
        </w:tc>
        <w:tc>
          <w:tcPr>
            <w:tcW w:w="6649" w:type="dxa"/>
            <w:shd w:val="clear" w:color="auto" w:fill="auto"/>
            <w:noWrap w:val="0"/>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t>根据供应商对本项目提供的保密方案及制度合理性、保密性、数据安全性进行评审。</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t>提供的内部保密制度完备、保密方案完善，可确保采购方各类文件、数据的保密性安全性的得10分；</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t>提供的内部保密制度较完备，保密方案较完善，可确保采购方文件、数据的保密性安全性的得7分；</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t>提供的内部保密制度欠完备，保密方案欠完善，基本确保采购方文件、数据的保密性安全性的得5分；</w:t>
            </w:r>
          </w:p>
          <w:p>
            <w:pPr>
              <w:keepNext w:val="0"/>
              <w:keepLines w:val="0"/>
              <w:pageBreakBefore w:val="0"/>
              <w:widowControl w:val="0"/>
              <w:numPr>
                <w:ilvl w:val="0"/>
                <w:numId w:val="9"/>
              </w:numPr>
              <w:kinsoku/>
              <w:wordWrap/>
              <w:overflowPunct/>
              <w:topLinePunct w:val="0"/>
              <w:autoSpaceDE/>
              <w:autoSpaceDN/>
              <w:bidi w:val="0"/>
              <w:adjustRightInd/>
              <w:snapToGrid/>
              <w:textAlignment w:val="auto"/>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trike w:val="0"/>
                <w:color w:val="000000" w:themeColor="text1"/>
                <w:kern w:val="0"/>
                <w:sz w:val="24"/>
                <w:szCs w:val="24"/>
                <w:highlight w:val="none"/>
                <w:lang w:val="en-US" w:eastAsia="zh-CN" w:bidi="ar-SA"/>
                <w14:textFill>
                  <w14:solidFill>
                    <w14:schemeClr w14:val="tx1"/>
                  </w14:solidFill>
                </w14:textFill>
              </w:rPr>
              <w:t>未提供不得分。</w:t>
            </w:r>
          </w:p>
        </w:tc>
        <w:tc>
          <w:tcPr>
            <w:tcW w:w="762" w:type="dxa"/>
            <w:shd w:val="clear" w:color="auto" w:fill="auto"/>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1" w:type="dxa"/>
            <w:shd w:val="clear" w:color="auto" w:fill="auto"/>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10</w:t>
            </w:r>
          </w:p>
        </w:tc>
        <w:tc>
          <w:tcPr>
            <w:tcW w:w="1243" w:type="dxa"/>
            <w:shd w:val="clear" w:color="auto" w:fill="auto"/>
            <w:noWrap w:val="0"/>
            <w:vAlign w:val="center"/>
          </w:tcPr>
          <w:p>
            <w:pPr>
              <w:jc w:val="cente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服务承诺</w:t>
            </w:r>
          </w:p>
        </w:tc>
        <w:tc>
          <w:tcPr>
            <w:tcW w:w="664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提出的全程服务及后续服务内容合理全面进行评审。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1.全程服务及后续服务内容合理全面的，得10分；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2.全程服务及后续服务内容较合理全面的，得7分；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3.全程服务及后续服务内容欠合理全面的，得5分；</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4.未提供不得分。</w:t>
            </w:r>
          </w:p>
        </w:tc>
        <w:tc>
          <w:tcPr>
            <w:tcW w:w="762" w:type="dxa"/>
            <w:tcBorders>
              <w:bottom w:val="single" w:color="auto" w:sz="4" w:space="0"/>
            </w:tcBorders>
            <w:shd w:val="clear" w:color="auto" w:fill="auto"/>
            <w:noWrap w:val="0"/>
            <w:vAlign w:val="center"/>
          </w:tcPr>
          <w:p>
            <w:pPr>
              <w:jc w:val="center"/>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10</w:t>
            </w:r>
          </w:p>
        </w:tc>
      </w:tr>
    </w:tbl>
    <w:p>
      <w:pPr>
        <w:pStyle w:val="19"/>
        <w:ind w:left="0" w:leftChars="0" w:firstLine="0" w:firstLineChars="0"/>
        <w:rPr>
          <w:rFonts w:hint="eastAsia" w:hAnsi="宋体"/>
          <w:b/>
          <w:color w:val="000000" w:themeColor="text1"/>
          <w:sz w:val="24"/>
          <w:highlight w:val="none"/>
          <w14:textFill>
            <w14:solidFill>
              <w14:schemeClr w14:val="tx1"/>
            </w14:solidFill>
          </w14:textFill>
        </w:rPr>
      </w:pPr>
    </w:p>
    <w:p>
      <w:pPr>
        <w:pStyle w:val="18"/>
        <w:snapToGrid w:val="0"/>
        <w:spacing w:before="159" w:beforeLines="50" w:beforeAutospacing="0" w:after="63" w:afterLines="20" w:afterAutospacing="0" w:line="360" w:lineRule="auto"/>
        <w:ind w:firstLine="482" w:firstLineChars="200"/>
        <w:rPr>
          <w:rFonts w:hint="default" w:asciiTheme="minorEastAsia" w:hAnsiTheme="minorEastAsia" w:eastAsiaTheme="minorEastAsia"/>
          <w:b/>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bCs w:val="0"/>
          <w:color w:val="000000" w:themeColor="text1"/>
          <w:sz w:val="24"/>
          <w:highlight w:val="none"/>
          <w:lang w:val="en-US" w:eastAsia="zh-CN"/>
          <w14:textFill>
            <w14:solidFill>
              <w14:schemeClr w14:val="tx1"/>
            </w14:solidFill>
          </w14:textFill>
        </w:rPr>
        <w:t>2.报价评审（10分）</w:t>
      </w:r>
    </w:p>
    <w:p>
      <w:pPr>
        <w:pStyle w:val="18"/>
        <w:snapToGrid w:val="0"/>
        <w:spacing w:before="159" w:beforeLines="50" w:beforeAutospacing="0" w:after="63" w:afterLines="20" w:afterAutospacing="0" w:line="360" w:lineRule="auto"/>
        <w:ind w:firstLine="480" w:firstLineChars="200"/>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b w:val="0"/>
          <w:bCs/>
          <w:color w:val="000000" w:themeColor="text1"/>
          <w:sz w:val="24"/>
          <w:highlight w:val="none"/>
          <w14:textFill>
            <w14:solidFill>
              <w14:schemeClr w14:val="tx1"/>
            </w14:solidFill>
          </w14:textFill>
        </w:rPr>
        <w:t>）报价文件评定分值为</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b w:val="0"/>
          <w:bCs/>
          <w:color w:val="000000" w:themeColor="text1"/>
          <w:sz w:val="24"/>
          <w:highlight w:val="none"/>
          <w14:textFill>
            <w14:solidFill>
              <w14:schemeClr w14:val="tx1"/>
            </w14:solidFill>
          </w14:textFill>
        </w:rPr>
        <w:t>分。（以下除注明外，计算结果小数点后保留2位，第3位四舍五入）。</w:t>
      </w:r>
    </w:p>
    <w:p>
      <w:pPr>
        <w:pStyle w:val="18"/>
        <w:snapToGrid w:val="0"/>
        <w:spacing w:before="159" w:beforeLines="50" w:beforeAutospacing="0" w:after="63" w:afterLines="20" w:afterAutospacing="0" w:line="360" w:lineRule="auto"/>
        <w:ind w:firstLine="480" w:firstLineChars="200"/>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价格分采用低价优先法计算，以最低有效投标报价作为评标基准价，其价格分为</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b w:val="0"/>
          <w:bCs/>
          <w:color w:val="000000" w:themeColor="text1"/>
          <w:sz w:val="24"/>
          <w:highlight w:val="none"/>
          <w14:textFill>
            <w14:solidFill>
              <w14:schemeClr w14:val="tx1"/>
            </w14:solidFill>
          </w14:textFill>
        </w:rPr>
        <w:t>0分。其他</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供应商</w:t>
      </w:r>
      <w:r>
        <w:rPr>
          <w:rFonts w:hint="eastAsia" w:asciiTheme="minorEastAsia" w:hAnsiTheme="minorEastAsia" w:eastAsiaTheme="minorEastAsia"/>
          <w:b w:val="0"/>
          <w:bCs/>
          <w:color w:val="000000" w:themeColor="text1"/>
          <w:sz w:val="24"/>
          <w:highlight w:val="none"/>
          <w14:textFill>
            <w14:solidFill>
              <w14:schemeClr w14:val="tx1"/>
            </w14:solidFill>
          </w14:textFill>
        </w:rPr>
        <w:t>的价格分统一按照下列公式计算：</w:t>
      </w:r>
    </w:p>
    <w:p>
      <w:pPr>
        <w:spacing w:line="360" w:lineRule="auto"/>
        <w:ind w:firstLine="480" w:firstLineChars="200"/>
        <w:rPr>
          <w:rFonts w:hint="eastAsia"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14:textFill>
            <w14:solidFill>
              <w14:schemeClr w14:val="tx1"/>
            </w14:solidFill>
          </w14:textFill>
        </w:rPr>
        <w:t>报价文件得分=(评标基准价／投标报价)×</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b w:val="0"/>
          <w:bCs/>
          <w:color w:val="000000" w:themeColor="text1"/>
          <w:sz w:val="24"/>
          <w:highlight w:val="none"/>
          <w14:textFill>
            <w14:solidFill>
              <w14:schemeClr w14:val="tx1"/>
            </w14:solidFill>
          </w14:textFill>
        </w:rPr>
        <w:t>0</w:t>
      </w:r>
    </w:p>
    <w:p>
      <w:pPr>
        <w:pStyle w:val="2"/>
        <w:rPr>
          <w:rFonts w:hint="eastAsia"/>
        </w:rPr>
      </w:pPr>
      <w:r>
        <w:rPr>
          <w:rFonts w:hint="eastAsia"/>
          <w:sz w:val="24"/>
          <w:szCs w:val="24"/>
        </w:rPr>
        <w:t>（注：对于小型和微型企业产品的价格给予10%的扣除，用扣除后的价格参与评审)</w:t>
      </w:r>
    </w:p>
    <w:p>
      <w:pPr>
        <w:pStyle w:val="18"/>
        <w:snapToGrid w:val="0"/>
        <w:spacing w:before="159" w:beforeLines="50" w:beforeAutospacing="0" w:after="63" w:afterLines="20" w:afterAutospacing="0"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.评审要求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）对于投标文件报价出现前后不一致的，除招标文件另有规定外，按照下列规定修正：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①“台州市智慧招采云平台”上开启的投标报价与电子投标文件</w:t>
      </w:r>
      <w:r>
        <w:rPr>
          <w:rFonts w:hint="eastAsia" w:ascii="宋体" w:hAnsi="宋体" w:cs="宋体"/>
          <w:color w:val="auto"/>
          <w:sz w:val="24"/>
          <w:highlight w:val="none"/>
          <w:lang w:val="en-US" w:eastAsia="zh-CN"/>
        </w:rPr>
        <w:t>的报价文件</w:t>
      </w:r>
      <w:r>
        <w:rPr>
          <w:rFonts w:hint="eastAsia" w:ascii="宋体" w:hAnsi="宋体" w:cs="宋体"/>
          <w:color w:val="auto"/>
          <w:sz w:val="24"/>
          <w:highlight w:val="none"/>
        </w:rPr>
        <w:t>中开标一览表（报价表）内容不一致的，以电子投标文件</w:t>
      </w:r>
      <w:r>
        <w:rPr>
          <w:rFonts w:hint="eastAsia" w:ascii="宋体" w:hAnsi="宋体" w:cs="宋体"/>
          <w:color w:val="auto"/>
          <w:sz w:val="24"/>
          <w:highlight w:val="none"/>
          <w:lang w:val="en-US" w:eastAsia="zh-CN"/>
        </w:rPr>
        <w:t>的报价文件</w:t>
      </w:r>
      <w:r>
        <w:rPr>
          <w:rFonts w:hint="eastAsia" w:ascii="宋体" w:hAnsi="宋体" w:cs="宋体"/>
          <w:color w:val="auto"/>
          <w:sz w:val="24"/>
          <w:highlight w:val="none"/>
        </w:rPr>
        <w:t>中开标一览表（报价表）为准；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w:t>
      </w:r>
      <w:bookmarkStart w:id="85" w:name="_GoBack"/>
      <w:bookmarkEnd w:id="85"/>
      <w:r>
        <w:rPr>
          <w:rFonts w:hint="eastAsia" w:ascii="宋体" w:hAnsi="宋体" w:cs="宋体"/>
          <w:color w:val="auto"/>
          <w:sz w:val="24"/>
          <w:highlight w:val="none"/>
        </w:rPr>
        <w:t>大写金额和小写金额不一致的，以大写金额为准；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③单价金额小数点或者百分比有明显错位的，以开标一览表的总价为准，并修改单价；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④总价金额与按单价汇总金额不一致的，以单价金额计算结果为准。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同时出现两种以上不一致的，按照前款规定的顺序修正。修正应当采用询标的形式，并加盖公章。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）对于投标文件中含义不明确、同类问题表述不一致或者有明显文字和计算错误的内容，评标委员会应当要求</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作出必要的澄清、说明或者补正。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的澄清、说明或者补正采用书面形式，并加盖公章或者由法定代表人或授权代表签字，且不得超出投标文件的范围或者改变投标文件的实质性内容。</w:t>
      </w:r>
    </w:p>
    <w:p>
      <w:pPr>
        <w:spacing w:line="360" w:lineRule="auto"/>
        <w:ind w:firstLine="482" w:firstLineChars="200"/>
        <w:rPr>
          <w:rFonts w:ascii="宋体"/>
          <w:color w:val="auto"/>
          <w:sz w:val="24"/>
          <w:highlight w:val="none"/>
        </w:rPr>
      </w:pPr>
      <w:r>
        <w:rPr>
          <w:rFonts w:hint="eastAsia" w:ascii="宋体" w:hAnsi="宋体" w:cs="宋体"/>
          <w:b/>
          <w:bCs/>
          <w:color w:val="auto"/>
          <w:sz w:val="24"/>
          <w:highlight w:val="none"/>
        </w:rPr>
        <w:t>（四）结果汇总及排序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评标结果按评审后综合得分由高到低顺序排列。</w:t>
      </w:r>
      <w:r>
        <w:rPr>
          <w:rFonts w:hint="eastAsia" w:ascii="宋体" w:hAnsi="宋体" w:cs="宋体"/>
          <w:color w:val="auto"/>
          <w:sz w:val="24"/>
          <w:highlight w:val="none"/>
          <w:lang w:val="zh-CN"/>
        </w:rPr>
        <w:t>得分相同</w:t>
      </w:r>
      <w:r>
        <w:rPr>
          <w:rFonts w:hint="eastAsia" w:ascii="宋体" w:hAnsi="宋体" w:cs="宋体"/>
          <w:color w:val="auto"/>
          <w:sz w:val="24"/>
          <w:highlight w:val="none"/>
        </w:rPr>
        <w:t>的</w:t>
      </w:r>
      <w:r>
        <w:rPr>
          <w:rFonts w:hint="eastAsia" w:ascii="宋体" w:hAnsi="宋体" w:cs="宋体"/>
          <w:color w:val="auto"/>
          <w:sz w:val="24"/>
          <w:highlight w:val="none"/>
          <w:lang w:val="zh-CN"/>
        </w:rPr>
        <w:t>，</w:t>
      </w:r>
      <w:r>
        <w:rPr>
          <w:rFonts w:hint="eastAsia" w:ascii="宋体" w:hAnsi="宋体" w:cs="宋体"/>
          <w:color w:val="auto"/>
          <w:sz w:val="24"/>
          <w:highlight w:val="none"/>
        </w:rPr>
        <w:t>按</w:t>
      </w:r>
      <w:r>
        <w:rPr>
          <w:rFonts w:hint="eastAsia" w:ascii="宋体" w:hAnsi="宋体" w:cs="宋体"/>
          <w:color w:val="auto"/>
          <w:sz w:val="24"/>
          <w:highlight w:val="none"/>
          <w:lang w:val="zh-CN"/>
        </w:rPr>
        <w:t>投标报价</w:t>
      </w:r>
      <w:r>
        <w:rPr>
          <w:rFonts w:hint="eastAsia" w:ascii="宋体" w:hAnsi="宋体" w:cs="宋体"/>
          <w:color w:val="auto"/>
          <w:sz w:val="24"/>
          <w:highlight w:val="none"/>
        </w:rPr>
        <w:t>由</w:t>
      </w:r>
      <w:r>
        <w:rPr>
          <w:rFonts w:hint="eastAsia" w:ascii="宋体" w:hAnsi="宋体" w:cs="宋体"/>
          <w:color w:val="auto"/>
          <w:sz w:val="24"/>
          <w:highlight w:val="none"/>
          <w:lang w:val="zh-CN"/>
        </w:rPr>
        <w:t>低</w:t>
      </w:r>
      <w:r>
        <w:rPr>
          <w:rFonts w:hint="eastAsia" w:ascii="宋体" w:hAnsi="宋体" w:cs="宋体"/>
          <w:color w:val="auto"/>
          <w:sz w:val="24"/>
          <w:highlight w:val="none"/>
        </w:rPr>
        <w:t>到高顺序排列。投标文件满足招标文件全部实质性要求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zh-CN"/>
        </w:rPr>
        <w:t>得分且投标报价相同的，</w:t>
      </w:r>
      <w:r>
        <w:rPr>
          <w:rFonts w:hint="eastAsia" w:ascii="宋体" w:hAnsi="宋体" w:cs="宋体"/>
          <w:color w:val="auto"/>
          <w:sz w:val="24"/>
          <w:highlight w:val="none"/>
        </w:rPr>
        <w:t>按照评审因素的量化指标评审得分最高的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为排名第一的中标候选人。</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（五）评标报告撰写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评标委员会根据全体评标成员签字的原始评标记录和评标结果编写评标报告。</w:t>
      </w:r>
    </w:p>
    <w:p>
      <w:pPr>
        <w:pStyle w:val="39"/>
        <w:rPr>
          <w:color w:val="auto"/>
          <w:highlight w:val="none"/>
        </w:rPr>
      </w:pPr>
    </w:p>
    <w:p>
      <w:pPr>
        <w:pStyle w:val="39"/>
        <w:rPr>
          <w:color w:val="auto"/>
          <w:highlight w:val="none"/>
        </w:rPr>
      </w:pPr>
    </w:p>
    <w:p>
      <w:pPr>
        <w:pStyle w:val="39"/>
        <w:rPr>
          <w:color w:val="auto"/>
          <w:highlight w:val="none"/>
        </w:rPr>
      </w:pPr>
    </w:p>
    <w:p>
      <w:pPr>
        <w:spacing w:line="360" w:lineRule="auto"/>
        <w:rPr>
          <w:rFonts w:asciiTheme="minorEastAsia" w:hAnsiTheme="minorEastAsia" w:eastAsiaTheme="minorEastAsia"/>
          <w:b/>
          <w:color w:val="auto"/>
          <w:sz w:val="36"/>
          <w:szCs w:val="36"/>
          <w:highlight w:val="none"/>
        </w:rPr>
      </w:pPr>
    </w:p>
    <w:p>
      <w:pPr>
        <w:pStyle w:val="16"/>
        <w:rPr>
          <w:rFonts w:asciiTheme="minorEastAsia" w:hAnsiTheme="minorEastAsia" w:eastAsiaTheme="minorEastAsia"/>
          <w:b/>
          <w:color w:val="auto"/>
          <w:sz w:val="36"/>
          <w:szCs w:val="36"/>
          <w:highlight w:val="none"/>
        </w:rPr>
      </w:pPr>
    </w:p>
    <w:p>
      <w:pPr>
        <w:pStyle w:val="16"/>
        <w:rPr>
          <w:rFonts w:asciiTheme="minorEastAsia" w:hAnsiTheme="minorEastAsia" w:eastAsiaTheme="minorEastAsia"/>
          <w:b/>
          <w:color w:val="auto"/>
          <w:sz w:val="36"/>
          <w:szCs w:val="36"/>
          <w:highlight w:val="none"/>
        </w:rPr>
      </w:pPr>
    </w:p>
    <w:p>
      <w:pPr>
        <w:pStyle w:val="16"/>
        <w:rPr>
          <w:rFonts w:asciiTheme="minorEastAsia" w:hAnsiTheme="minorEastAsia" w:eastAsiaTheme="minorEastAsia"/>
          <w:b/>
          <w:color w:val="auto"/>
          <w:sz w:val="36"/>
          <w:szCs w:val="36"/>
          <w:highlight w:val="none"/>
        </w:rPr>
      </w:pPr>
    </w:p>
    <w:p>
      <w:pPr>
        <w:pStyle w:val="16"/>
        <w:rPr>
          <w:rFonts w:asciiTheme="minorEastAsia" w:hAnsiTheme="minorEastAsia" w:eastAsiaTheme="minorEastAsia"/>
          <w:b/>
          <w:color w:val="auto"/>
          <w:sz w:val="36"/>
          <w:szCs w:val="36"/>
          <w:highlight w:val="none"/>
        </w:rPr>
      </w:pPr>
    </w:p>
    <w:p>
      <w:pPr>
        <w:pStyle w:val="16"/>
        <w:rPr>
          <w:rFonts w:asciiTheme="minorEastAsia" w:hAnsiTheme="minorEastAsia" w:eastAsiaTheme="minorEastAsia"/>
          <w:b/>
          <w:color w:val="auto"/>
          <w:sz w:val="36"/>
          <w:szCs w:val="36"/>
          <w:highlight w:val="none"/>
        </w:rPr>
      </w:pPr>
    </w:p>
    <w:p>
      <w:pPr>
        <w:pStyle w:val="16"/>
        <w:rPr>
          <w:rFonts w:asciiTheme="minorEastAsia" w:hAnsiTheme="minorEastAsia" w:eastAsiaTheme="minorEastAsia"/>
          <w:b/>
          <w:color w:val="auto"/>
          <w:sz w:val="36"/>
          <w:szCs w:val="36"/>
          <w:highlight w:val="none"/>
        </w:rPr>
        <w:sectPr>
          <w:pgSz w:w="11906" w:h="16838"/>
          <w:pgMar w:top="1701" w:right="1448" w:bottom="1531" w:left="1418" w:header="851" w:footer="851" w:gutter="0"/>
          <w:cols w:space="720" w:num="1"/>
          <w:docGrid w:linePitch="312" w:charSpace="0"/>
        </w:sectPr>
      </w:pPr>
    </w:p>
    <w:p>
      <w:pPr>
        <w:pStyle w:val="3"/>
        <w:numPr>
          <w:ilvl w:val="0"/>
          <w:numId w:val="0"/>
        </w:numPr>
        <w:spacing w:line="360" w:lineRule="auto"/>
        <w:ind w:leftChars="0"/>
        <w:jc w:val="center"/>
        <w:rPr>
          <w:rFonts w:ascii="宋体" w:hAnsi="宋体"/>
          <w:b w:val="0"/>
          <w:color w:val="auto"/>
          <w:sz w:val="36"/>
          <w:szCs w:val="36"/>
          <w:highlight w:val="none"/>
        </w:rPr>
      </w:pPr>
      <w:r>
        <w:rPr>
          <w:rFonts w:hint="eastAsia" w:ascii="宋体" w:hAnsi="宋体"/>
          <w:color w:val="auto"/>
          <w:sz w:val="36"/>
          <w:szCs w:val="36"/>
          <w:highlight w:val="none"/>
        </w:rPr>
        <w:t>第五章  拟签订的合同文本</w:t>
      </w:r>
    </w:p>
    <w:p>
      <w:pPr>
        <w:pStyle w:val="88"/>
        <w:jc w:val="center"/>
        <w:textAlignment w:val="baseline"/>
        <w:rPr>
          <w:b/>
          <w:bCs/>
          <w:sz w:val="36"/>
          <w:szCs w:val="36"/>
          <w:highlight w:val="none"/>
        </w:rPr>
      </w:pPr>
      <w:r>
        <w:rPr>
          <w:rFonts w:hint="eastAsia"/>
          <w:b/>
          <w:bCs/>
          <w:color w:val="auto"/>
          <w:sz w:val="36"/>
          <w:szCs w:val="36"/>
          <w:highlight w:val="none"/>
        </w:rPr>
        <w:t>浙江</w:t>
      </w:r>
      <w:r>
        <w:rPr>
          <w:rFonts w:hint="eastAsia"/>
          <w:b/>
          <w:bCs/>
          <w:sz w:val="36"/>
          <w:szCs w:val="36"/>
          <w:highlight w:val="none"/>
        </w:rPr>
        <w:t>省政府采购合同主要条款指引</w:t>
      </w:r>
    </w:p>
    <w:p>
      <w:pPr>
        <w:pStyle w:val="89"/>
        <w:jc w:val="center"/>
        <w:textAlignment w:val="baseline"/>
        <w:rPr>
          <w:highlight w:val="none"/>
        </w:rPr>
      </w:pPr>
      <w:r>
        <w:rPr>
          <w:rFonts w:hint="eastAsia" w:ascii="宋体" w:hAnsi="宋体"/>
          <w:b/>
          <w:bCs/>
          <w:sz w:val="32"/>
          <w:szCs w:val="32"/>
          <w:highlight w:val="none"/>
        </w:rPr>
        <w:t>（此稿为合同样本，最终定稿待双方协商后定）</w:t>
      </w:r>
    </w:p>
    <w:p>
      <w:pPr>
        <w:spacing w:line="360" w:lineRule="auto"/>
        <w:ind w:firstLine="2415" w:firstLineChars="802"/>
        <w:textAlignment w:val="baseline"/>
        <w:rPr>
          <w:rFonts w:ascii="黑体" w:hAnsi="黑体" w:eastAsia="黑体"/>
          <w:b/>
          <w:sz w:val="30"/>
          <w:szCs w:val="30"/>
          <w:highlight w:val="none"/>
        </w:rPr>
      </w:pPr>
    </w:p>
    <w:p>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合同编号：</w:t>
      </w:r>
    </w:p>
    <w:p>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签订地点：</w:t>
      </w:r>
    </w:p>
    <w:p>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签订时间：</w:t>
      </w:r>
    </w:p>
    <w:p>
      <w:pPr>
        <w:spacing w:line="44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甲方： </w:t>
      </w:r>
    </w:p>
    <w:p>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乙方： </w:t>
      </w:r>
    </w:p>
    <w:p>
      <w:pPr>
        <w:spacing w:line="440" w:lineRule="exact"/>
        <w:ind w:right="-153" w:rightChars="-73"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根据 </w:t>
      </w:r>
      <w:r>
        <w:rPr>
          <w:rFonts w:hint="eastAsia" w:ascii="宋体" w:hAnsi="宋体"/>
          <w:color w:val="000000" w:themeColor="text1"/>
          <w:sz w:val="24"/>
          <w:highlight w:val="none"/>
          <w:u w:val="single"/>
          <w:lang w:val="en-US" w:eastAsia="zh-CN"/>
          <w14:textFill>
            <w14:solidFill>
              <w14:schemeClr w14:val="tx1"/>
            </w14:solidFill>
          </w14:textFill>
        </w:rPr>
        <w:t>2025</w:t>
      </w:r>
      <w:r>
        <w:rPr>
          <w:rFonts w:hint="eastAsia" w:ascii="宋体" w:hAnsi="宋体"/>
          <w:color w:val="000000" w:themeColor="text1"/>
          <w:sz w:val="24"/>
          <w:highlight w:val="none"/>
          <w:u w:val="single"/>
          <w14:textFill>
            <w14:solidFill>
              <w14:schemeClr w14:val="tx1"/>
            </w14:solidFill>
          </w14:textFill>
        </w:rPr>
        <w:t xml:space="preserve">年  月   </w:t>
      </w:r>
      <w:r>
        <w:rPr>
          <w:rFonts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eastAsia="zh-CN"/>
          <w14:textFill>
            <w14:solidFill>
              <w14:schemeClr w14:val="tx1"/>
            </w14:solidFill>
          </w14:textFill>
        </w:rPr>
        <w:t>台州湾新区招商项目前期技术咨询服务项目（2502）（</w:t>
      </w:r>
      <w:r>
        <w:rPr>
          <w:rFonts w:hint="eastAsia" w:ascii="宋体" w:hAnsi="宋体"/>
          <w:color w:val="000000" w:themeColor="text1"/>
          <w:sz w:val="24"/>
          <w:highlight w:val="none"/>
          <w:lang w:val="en-US" w:eastAsia="zh-CN"/>
          <w14:textFill>
            <w14:solidFill>
              <w14:schemeClr w14:val="tx1"/>
            </w14:solidFill>
          </w14:textFill>
        </w:rPr>
        <w:t>重新招标</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w:t>
      </w:r>
      <w:r>
        <w:rPr>
          <w:rFonts w:hint="eastAsia" w:ascii="宋体" w:hAnsi="宋体"/>
          <w:color w:val="000000" w:themeColor="text1"/>
          <w:kern w:val="21"/>
          <w:sz w:val="24"/>
          <w:highlight w:val="none"/>
          <w14:textFill>
            <w14:solidFill>
              <w14:schemeClr w14:val="tx1"/>
            </w14:solidFill>
          </w14:textFill>
        </w:rPr>
        <w:t>（招标编号：</w:t>
      </w:r>
      <w:r>
        <w:rPr>
          <w:rFonts w:hint="eastAsia" w:ascii="宋体" w:hAnsi="宋体"/>
          <w:color w:val="000000" w:themeColor="text1"/>
          <w:kern w:val="21"/>
          <w:sz w:val="24"/>
          <w:highlight w:val="none"/>
          <w:lang w:val="en-US" w:eastAsia="zh-CN"/>
          <w14:textFill>
            <w14:solidFill>
              <w14:schemeClr w14:val="tx1"/>
            </w14:solidFill>
          </w14:textFill>
        </w:rPr>
        <w:t xml:space="preserve">           </w:t>
      </w:r>
      <w:r>
        <w:rPr>
          <w:rFonts w:hint="eastAsia" w:ascii="宋体" w:hAnsi="宋体"/>
          <w:color w:val="000000" w:themeColor="text1"/>
          <w:kern w:val="2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招标结果和招标文件要求，并依照《中华人民共和国</w:t>
      </w:r>
      <w:r>
        <w:rPr>
          <w:rFonts w:hint="eastAsia" w:ascii="宋体" w:hAnsi="宋体"/>
          <w:color w:val="000000" w:themeColor="text1"/>
          <w:sz w:val="24"/>
          <w:highlight w:val="none"/>
          <w:lang w:val="en-US" w:eastAsia="zh-CN"/>
          <w14:textFill>
            <w14:solidFill>
              <w14:schemeClr w14:val="tx1"/>
            </w14:solidFill>
          </w14:textFill>
        </w:rPr>
        <w:t>民法典</w:t>
      </w:r>
      <w:r>
        <w:rPr>
          <w:rFonts w:ascii="宋体" w:hAnsi="宋体"/>
          <w:color w:val="000000" w:themeColor="text1"/>
          <w:sz w:val="24"/>
          <w:highlight w:val="none"/>
          <w14:textFill>
            <w14:solidFill>
              <w14:schemeClr w14:val="tx1"/>
            </w14:solidFill>
          </w14:textFill>
        </w:rPr>
        <w:t>》《中华人民共和国</w:t>
      </w:r>
      <w:r>
        <w:rPr>
          <w:rFonts w:hint="eastAsia" w:ascii="宋体" w:hAnsi="宋体"/>
          <w:color w:val="000000" w:themeColor="text1"/>
          <w:sz w:val="24"/>
          <w:highlight w:val="none"/>
          <w14:textFill>
            <w14:solidFill>
              <w14:schemeClr w14:val="tx1"/>
            </w14:solidFill>
          </w14:textFill>
        </w:rPr>
        <w:t>政府招标</w:t>
      </w:r>
      <w:r>
        <w:rPr>
          <w:rFonts w:ascii="宋体" w:hAnsi="宋体"/>
          <w:color w:val="000000" w:themeColor="text1"/>
          <w:sz w:val="24"/>
          <w:highlight w:val="none"/>
          <w14:textFill>
            <w14:solidFill>
              <w14:schemeClr w14:val="tx1"/>
            </w14:solidFill>
          </w14:textFill>
        </w:rPr>
        <w:t>法》</w:t>
      </w:r>
      <w:r>
        <w:rPr>
          <w:rFonts w:hint="eastAsia" w:ascii="宋体" w:hAnsi="宋体"/>
          <w:color w:val="000000" w:themeColor="text1"/>
          <w:sz w:val="24"/>
          <w:highlight w:val="none"/>
          <w14:textFill>
            <w14:solidFill>
              <w14:schemeClr w14:val="tx1"/>
            </w14:solidFill>
          </w14:textFill>
        </w:rPr>
        <w:t>及其他</w:t>
      </w:r>
      <w:r>
        <w:rPr>
          <w:rFonts w:ascii="宋体" w:hAnsi="宋体"/>
          <w:color w:val="000000" w:themeColor="text1"/>
          <w:sz w:val="24"/>
          <w:highlight w:val="none"/>
          <w14:textFill>
            <w14:solidFill>
              <w14:schemeClr w14:val="tx1"/>
            </w14:solidFill>
          </w14:textFill>
        </w:rPr>
        <w:t>等有关法律、行政法规的规定，同时在平等、公平、诚实和信用的原则下，经双方协商一致，订立本合同。</w:t>
      </w:r>
    </w:p>
    <w:p>
      <w:pPr>
        <w:spacing w:line="440" w:lineRule="exact"/>
        <w:rPr>
          <w:rFonts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第一条：</w:t>
      </w:r>
      <w:r>
        <w:rPr>
          <w:rFonts w:ascii="宋体" w:hAnsi="宋体"/>
          <w:b/>
          <w:bCs/>
          <w:color w:val="000000" w:themeColor="text1"/>
          <w:sz w:val="24"/>
          <w:highlight w:val="none"/>
          <w14:textFill>
            <w14:solidFill>
              <w14:schemeClr w14:val="tx1"/>
            </w14:solidFill>
          </w14:textFill>
        </w:rPr>
        <w:t>合同范围</w:t>
      </w:r>
    </w:p>
    <w:p>
      <w:pPr>
        <w:spacing w:line="440" w:lineRule="exact"/>
        <w:ind w:firstLine="360" w:firstLineChars="150"/>
        <w:rPr>
          <w:rFonts w:hint="eastAsia" w:ascii="宋体"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lang w:eastAsia="zh-CN"/>
          <w14:textFill>
            <w14:solidFill>
              <w14:schemeClr w14:val="tx1"/>
            </w14:solidFill>
          </w14:textFill>
        </w:rPr>
        <w:t>台州湾新区招商项目前期技术咨询服务项目（2502）（</w:t>
      </w:r>
      <w:r>
        <w:rPr>
          <w:rFonts w:hint="eastAsia" w:hAnsi="宋体"/>
          <w:color w:val="000000" w:themeColor="text1"/>
          <w:sz w:val="24"/>
          <w:highlight w:val="none"/>
          <w:u w:val="single"/>
          <w:lang w:val="en-US" w:eastAsia="zh-CN"/>
          <w14:textFill>
            <w14:solidFill>
              <w14:schemeClr w14:val="tx1"/>
            </w14:solidFill>
          </w14:textFill>
        </w:rPr>
        <w:t>重新招标</w:t>
      </w:r>
      <w:r>
        <w:rPr>
          <w:rFonts w:hint="eastAsia"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采购：按采购文件要求完成</w:t>
      </w:r>
      <w:r>
        <w:rPr>
          <w:rFonts w:hint="eastAsia" w:hAnsi="宋体"/>
          <w:color w:val="000000" w:themeColor="text1"/>
          <w:sz w:val="24"/>
          <w:highlight w:val="none"/>
          <w:lang w:eastAsia="zh-CN"/>
          <w14:textFill>
            <w14:solidFill>
              <w14:schemeClr w14:val="tx1"/>
            </w14:solidFill>
          </w14:textFill>
        </w:rPr>
        <w:t>台州湾新区管理委员会</w:t>
      </w:r>
      <w:r>
        <w:rPr>
          <w:rFonts w:hint="eastAsia" w:ascii="宋体" w:hAnsi="宋体"/>
          <w:color w:val="000000" w:themeColor="text1"/>
          <w:sz w:val="24"/>
          <w:highlight w:val="none"/>
          <w14:textFill>
            <w14:solidFill>
              <w14:schemeClr w14:val="tx1"/>
            </w14:solidFill>
          </w14:textFill>
        </w:rPr>
        <w:t>该项目所有的采购等服务项目。</w:t>
      </w:r>
    </w:p>
    <w:p>
      <w:pPr>
        <w:spacing w:line="440" w:lineRule="exact"/>
        <w:rPr>
          <w:rFonts w:hint="eastAsia"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第</w:t>
      </w:r>
      <w:r>
        <w:rPr>
          <w:rFonts w:hint="eastAsia" w:ascii="宋体" w:hAnsi="宋体"/>
          <w:b/>
          <w:color w:val="000000" w:themeColor="text1"/>
          <w:sz w:val="24"/>
          <w:highlight w:val="none"/>
          <w:lang w:val="en-US" w:eastAsia="zh-CN"/>
          <w14:textFill>
            <w14:solidFill>
              <w14:schemeClr w14:val="tx1"/>
            </w14:solidFill>
          </w14:textFill>
        </w:rPr>
        <w:t>二</w:t>
      </w:r>
      <w:r>
        <w:rPr>
          <w:rFonts w:ascii="宋体" w:hAnsi="宋体"/>
          <w:b/>
          <w:color w:val="000000" w:themeColor="text1"/>
          <w:sz w:val="24"/>
          <w:highlight w:val="none"/>
          <w14:textFill>
            <w14:solidFill>
              <w14:schemeClr w14:val="tx1"/>
            </w14:solidFill>
          </w14:textFill>
        </w:rPr>
        <w:t>条：</w:t>
      </w:r>
      <w:r>
        <w:rPr>
          <w:rFonts w:ascii="宋体" w:hAnsi="宋体"/>
          <w:b/>
          <w:bCs/>
          <w:color w:val="000000" w:themeColor="text1"/>
          <w:sz w:val="24"/>
          <w:highlight w:val="none"/>
          <w14:textFill>
            <w14:solidFill>
              <w14:schemeClr w14:val="tx1"/>
            </w14:solidFill>
          </w14:textFill>
        </w:rPr>
        <w:t>合同</w:t>
      </w:r>
      <w:r>
        <w:rPr>
          <w:rFonts w:hint="eastAsia" w:ascii="宋体" w:hAnsi="宋体"/>
          <w:b/>
          <w:bCs/>
          <w:color w:val="000000" w:themeColor="text1"/>
          <w:sz w:val="24"/>
          <w:highlight w:val="none"/>
          <w14:textFill>
            <w14:solidFill>
              <w14:schemeClr w14:val="tx1"/>
            </w14:solidFill>
          </w14:textFill>
        </w:rPr>
        <w:t>总价：</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万元整</w:t>
      </w:r>
      <w:r>
        <w:rPr>
          <w:rFonts w:ascii="宋体" w:hAnsi="宋体"/>
          <w:color w:val="000000" w:themeColor="text1"/>
          <w:sz w:val="24"/>
          <w:highlight w:val="none"/>
          <w14:textFill>
            <w14:solidFill>
              <w14:schemeClr w14:val="tx1"/>
            </w14:solidFill>
          </w14:textFill>
        </w:rPr>
        <w:t>人民币</w:t>
      </w:r>
    </w:p>
    <w:p>
      <w:pPr>
        <w:spacing w:line="440" w:lineRule="exact"/>
        <w:rPr>
          <w:rFonts w:hint="eastAsia" w:ascii="宋体" w:hAnsi="宋体"/>
          <w:b/>
          <w:bCs/>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第</w:t>
      </w:r>
      <w:r>
        <w:rPr>
          <w:rFonts w:hint="eastAsia" w:ascii="宋体" w:hAnsi="宋体"/>
          <w:b/>
          <w:color w:val="000000" w:themeColor="text1"/>
          <w:sz w:val="24"/>
          <w:highlight w:val="none"/>
          <w:lang w:val="en-US" w:eastAsia="zh-CN"/>
          <w14:textFill>
            <w14:solidFill>
              <w14:schemeClr w14:val="tx1"/>
            </w14:solidFill>
          </w14:textFill>
        </w:rPr>
        <w:t>三</w:t>
      </w:r>
      <w:r>
        <w:rPr>
          <w:rFonts w:ascii="宋体" w:hAnsi="宋体"/>
          <w:b/>
          <w:color w:val="000000" w:themeColor="text1"/>
          <w:sz w:val="24"/>
          <w:highlight w:val="none"/>
          <w14:textFill>
            <w14:solidFill>
              <w14:schemeClr w14:val="tx1"/>
            </w14:solidFill>
          </w14:textFill>
        </w:rPr>
        <w:t>条：</w:t>
      </w:r>
      <w:r>
        <w:rPr>
          <w:rFonts w:hint="eastAsia" w:ascii="宋体" w:hAnsi="宋体"/>
          <w:b/>
          <w:bCs/>
          <w:color w:val="000000" w:themeColor="text1"/>
          <w:sz w:val="24"/>
          <w:highlight w:val="none"/>
          <w14:textFill>
            <w14:solidFill>
              <w14:schemeClr w14:val="tx1"/>
            </w14:solidFill>
          </w14:textFill>
        </w:rPr>
        <w:t>工期要求：</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服务时间：自合同签订之日起至1</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个评估项目全部完成并提交</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甲方</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认可的所有评估报告。</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bCs/>
          <w:color w:val="000000" w:themeColor="text1"/>
          <w:kern w:val="0"/>
          <w:sz w:val="24"/>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服务响应：</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乙方</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在中标后应在人员安排上给与及时保障，在接到分派任务两日内，应完成编审项目协议签订、人员到位。人员要按照报价文件承诺的</w:t>
      </w:r>
      <w:r>
        <w:rPr>
          <w:rFonts w:hint="eastAsia" w:ascii="宋体" w:hAnsi="宋体" w:eastAsia="宋体" w:cs="Times New Roman"/>
          <w:bCs/>
          <w:color w:val="000000" w:themeColor="text1"/>
          <w:kern w:val="0"/>
          <w:sz w:val="24"/>
          <w:szCs w:val="22"/>
          <w:highlight w:val="none"/>
          <w:lang w:val="en-US" w:eastAsia="zh-CN" w:bidi="ar-SA"/>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项目实施人员一览表</w:t>
      </w:r>
      <w:r>
        <w:rPr>
          <w:rFonts w:hint="eastAsia" w:ascii="宋体" w:hAnsi="宋体" w:eastAsia="宋体" w:cs="Times New Roman"/>
          <w:bCs/>
          <w:color w:val="000000" w:themeColor="text1"/>
          <w:kern w:val="0"/>
          <w:sz w:val="24"/>
          <w:szCs w:val="22"/>
          <w:highlight w:val="none"/>
          <w:lang w:val="en-US" w:eastAsia="zh-CN" w:bidi="ar-SA"/>
          <w14:textFill>
            <w14:solidFill>
              <w14:schemeClr w14:val="tx1"/>
            </w14:solidFill>
          </w14:textFill>
        </w:rPr>
        <w:t>”的人员组成。</w:t>
      </w:r>
    </w:p>
    <w:p>
      <w:pPr>
        <w:spacing w:line="440" w:lineRule="exact"/>
        <w:ind w:left="-540" w:leftChars="-257" w:firstLine="602" w:firstLineChars="250"/>
        <w:rPr>
          <w:rFonts w:hint="eastAsia"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第</w:t>
      </w:r>
      <w:r>
        <w:rPr>
          <w:rFonts w:hint="eastAsia" w:ascii="宋体" w:hAnsi="宋体"/>
          <w:b/>
          <w:bCs/>
          <w:color w:val="000000" w:themeColor="text1"/>
          <w:sz w:val="24"/>
          <w:highlight w:val="none"/>
          <w:lang w:val="en-US" w:eastAsia="zh-CN"/>
          <w14:textFill>
            <w14:solidFill>
              <w14:schemeClr w14:val="tx1"/>
            </w14:solidFill>
          </w14:textFill>
        </w:rPr>
        <w:t>四</w:t>
      </w:r>
      <w:r>
        <w:rPr>
          <w:rFonts w:ascii="宋体" w:hAnsi="宋体"/>
          <w:b/>
          <w:bCs/>
          <w:color w:val="000000" w:themeColor="text1"/>
          <w:sz w:val="24"/>
          <w:highlight w:val="none"/>
          <w14:textFill>
            <w14:solidFill>
              <w14:schemeClr w14:val="tx1"/>
            </w14:solidFill>
          </w14:textFill>
        </w:rPr>
        <w:t>条：</w:t>
      </w:r>
      <w:r>
        <w:rPr>
          <w:rFonts w:hint="eastAsia" w:ascii="宋体" w:hAnsi="宋体"/>
          <w:b/>
          <w:bCs/>
          <w:color w:val="000000" w:themeColor="text1"/>
          <w:sz w:val="24"/>
          <w:highlight w:val="none"/>
          <w14:textFill>
            <w14:solidFill>
              <w14:schemeClr w14:val="tx1"/>
            </w14:solidFill>
          </w14:textFill>
        </w:rPr>
        <w:t>付款方式：</w:t>
      </w:r>
    </w:p>
    <w:p>
      <w:pPr>
        <w:pStyle w:val="19"/>
        <w:spacing w:line="360" w:lineRule="auto"/>
        <w:ind w:left="0" w:leftChars="0" w:firstLine="480" w:firstLineChars="200"/>
        <w:rPr>
          <w:rFonts w:hint="eastAsia" w:ascii="宋体" w:hAnsi="宋体" w:eastAsia="宋体" w:cs="Times New Roman"/>
          <w:bCs/>
          <w:color w:val="000000" w:themeColor="text1"/>
          <w:kern w:val="0"/>
          <w:sz w:val="24"/>
          <w:highlight w:val="none"/>
          <w:lang w:val="en-US" w:eastAsia="zh-CN"/>
          <w14:textFill>
            <w14:solidFill>
              <w14:schemeClr w14:val="tx1"/>
            </w14:solidFill>
          </w14:textFill>
        </w:rPr>
      </w:pPr>
      <w:r>
        <w:rPr>
          <w:rFonts w:hint="eastAsia" w:ascii="宋体" w:hAnsi="宋体" w:eastAsia="宋体" w:cs="Times New Roman"/>
          <w:bCs/>
          <w:color w:val="000000" w:themeColor="text1"/>
          <w:kern w:val="0"/>
          <w:sz w:val="24"/>
          <w:highlight w:val="none"/>
          <w:lang w:val="en-US" w:eastAsia="zh-CN"/>
          <w14:textFill>
            <w14:solidFill>
              <w14:schemeClr w14:val="tx1"/>
            </w14:solidFill>
          </w14:textFill>
        </w:rPr>
        <w:t>签订合同后，甲方支付乙方合同金额的30%，乙方提交甲方认可的所有评估报告后甲方支付乙方合同金额的70%。</w:t>
      </w:r>
    </w:p>
    <w:p>
      <w:pPr>
        <w:ind w:firstLine="480"/>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注：每项付款条件须</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乙方</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向</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提交相应等额发票。</w:t>
      </w:r>
    </w:p>
    <w:p>
      <w:pPr>
        <w:spacing w:line="440" w:lineRule="exac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w:t>
      </w:r>
      <w:r>
        <w:rPr>
          <w:rFonts w:hint="eastAsia" w:ascii="宋体" w:hAnsi="宋体"/>
          <w:b/>
          <w:color w:val="000000" w:themeColor="text1"/>
          <w:sz w:val="24"/>
          <w:highlight w:val="none"/>
          <w:lang w:val="en-US" w:eastAsia="zh-CN"/>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条：验收及结算方法：</w:t>
      </w:r>
    </w:p>
    <w:p>
      <w:pPr>
        <w:snapToGrid w:val="0"/>
        <w:spacing w:line="440" w:lineRule="exact"/>
        <w:ind w:firstLine="480" w:firstLineChars="200"/>
        <w:textAlignment w:val="baseline"/>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项目验收时</w:t>
      </w:r>
      <w:r>
        <w:rPr>
          <w:rFonts w:hint="eastAsia" w:ascii="宋体" w:hAnsi="宋体"/>
          <w:color w:val="000000" w:themeColor="text1"/>
          <w:sz w:val="24"/>
          <w:highlight w:val="none"/>
          <w:lang w:val="en-US" w:eastAsia="zh-CN"/>
          <w14:textFill>
            <w14:solidFill>
              <w14:schemeClr w14:val="tx1"/>
            </w14:solidFill>
          </w14:textFill>
        </w:rPr>
        <w:t>甲方</w:t>
      </w:r>
      <w:r>
        <w:rPr>
          <w:rFonts w:hint="eastAsia" w:ascii="宋体" w:hAnsi="宋体"/>
          <w:color w:val="000000" w:themeColor="text1"/>
          <w:sz w:val="24"/>
          <w:highlight w:val="none"/>
          <w14:textFill>
            <w14:solidFill>
              <w14:schemeClr w14:val="tx1"/>
            </w14:solidFill>
          </w14:textFill>
        </w:rPr>
        <w:t>组织人员对本项目</w:t>
      </w:r>
      <w:r>
        <w:rPr>
          <w:rFonts w:hint="eastAsia" w:ascii="宋体" w:hAnsi="宋体"/>
          <w:color w:val="000000" w:themeColor="text1"/>
          <w:sz w:val="24"/>
          <w:highlight w:val="none"/>
          <w:lang w:val="en-US" w:eastAsia="zh-CN"/>
          <w14:textFill>
            <w14:solidFill>
              <w14:schemeClr w14:val="tx1"/>
            </w14:solidFill>
          </w14:textFill>
        </w:rPr>
        <w:t>采购需求</w:t>
      </w:r>
      <w:r>
        <w:rPr>
          <w:rFonts w:hint="eastAsia" w:ascii="宋体" w:hAnsi="宋体"/>
          <w:color w:val="000000" w:themeColor="text1"/>
          <w:sz w:val="24"/>
          <w:highlight w:val="none"/>
          <w14:textFill>
            <w14:solidFill>
              <w14:schemeClr w14:val="tx1"/>
            </w14:solidFill>
          </w14:textFill>
        </w:rPr>
        <w:t>要求的预期成果进行核查验收，成果质量必须符合本行业的质量标准。</w:t>
      </w:r>
    </w:p>
    <w:p>
      <w:pPr>
        <w:spacing w:line="440" w:lineRule="exact"/>
        <w:rPr>
          <w:rFonts w:hint="eastAsia"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第</w:t>
      </w:r>
      <w:r>
        <w:rPr>
          <w:rFonts w:hint="eastAsia" w:ascii="宋体" w:hAnsi="宋体"/>
          <w:b/>
          <w:bCs/>
          <w:color w:val="000000" w:themeColor="text1"/>
          <w:sz w:val="24"/>
          <w:highlight w:val="none"/>
          <w:lang w:val="en-US" w:eastAsia="zh-CN"/>
          <w14:textFill>
            <w14:solidFill>
              <w14:schemeClr w14:val="tx1"/>
            </w14:solidFill>
          </w14:textFill>
        </w:rPr>
        <w:t>六</w:t>
      </w:r>
      <w:r>
        <w:rPr>
          <w:rFonts w:ascii="宋体" w:hAnsi="宋体"/>
          <w:b/>
          <w:bCs/>
          <w:color w:val="000000" w:themeColor="text1"/>
          <w:sz w:val="24"/>
          <w:highlight w:val="none"/>
          <w14:textFill>
            <w14:solidFill>
              <w14:schemeClr w14:val="tx1"/>
            </w14:solidFill>
          </w14:textFill>
        </w:rPr>
        <w:t>条：</w:t>
      </w:r>
      <w:r>
        <w:rPr>
          <w:rFonts w:hint="eastAsia" w:ascii="宋体" w:hAnsi="宋体"/>
          <w:b/>
          <w:bCs/>
          <w:color w:val="000000" w:themeColor="text1"/>
          <w:sz w:val="24"/>
          <w:highlight w:val="none"/>
          <w14:textFill>
            <w14:solidFill>
              <w14:schemeClr w14:val="tx1"/>
            </w14:solidFill>
          </w14:textFill>
        </w:rPr>
        <w:t>甲乙双方的责任：</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甲方责任：</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1、有权对服务质量、进度进行检查、监督；</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2、甲方保证按本合同规定时限支付相关费用。</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乙方责任：</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1、严格按照技术要求进行编制工作；</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2、成果质量达不到有关技术标准或未通过专家评审，应按甲方要求返工，所造成的经济损失由乙方承担；</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3、满足甲方对本项目的其他合理要求；</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4、按</w:t>
      </w:r>
      <w:r>
        <w:rPr>
          <w:rFonts w:hint="eastAsia" w:ascii="宋体" w:hAnsi="宋体"/>
          <w:color w:val="000000" w:themeColor="text1"/>
          <w:kern w:val="21"/>
          <w:sz w:val="24"/>
          <w:highlight w:val="none"/>
          <w:lang w:val="en-US" w:eastAsia="zh-CN"/>
          <w14:textFill>
            <w14:solidFill>
              <w14:schemeClr w14:val="tx1"/>
            </w14:solidFill>
          </w14:textFill>
        </w:rPr>
        <w:t>报价文件</w:t>
      </w:r>
      <w:r>
        <w:rPr>
          <w:rFonts w:hint="eastAsia" w:ascii="宋体" w:hAnsi="宋体"/>
          <w:color w:val="000000" w:themeColor="text1"/>
          <w:kern w:val="21"/>
          <w:sz w:val="24"/>
          <w:highlight w:val="none"/>
          <w14:textFill>
            <w14:solidFill>
              <w14:schemeClr w14:val="tx1"/>
            </w14:solidFill>
          </w14:textFill>
        </w:rPr>
        <w:t>确定的人员和方案计划开展工作；</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5、按时完成方案编制工作。</w:t>
      </w:r>
    </w:p>
    <w:p>
      <w:pPr>
        <w:autoSpaceDE w:val="0"/>
        <w:autoSpaceDN w:val="0"/>
        <w:snapToGrid w:val="0"/>
        <w:spacing w:line="440" w:lineRule="exact"/>
        <w:textAlignment w:val="bottom"/>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w:t>
      </w:r>
      <w:r>
        <w:rPr>
          <w:rFonts w:hint="eastAsia" w:ascii="宋体" w:hAnsi="宋体"/>
          <w:b/>
          <w:bCs/>
          <w:color w:val="000000" w:themeColor="text1"/>
          <w:sz w:val="24"/>
          <w:highlight w:val="none"/>
          <w:lang w:val="en-US" w:eastAsia="zh-CN"/>
          <w14:textFill>
            <w14:solidFill>
              <w14:schemeClr w14:val="tx1"/>
            </w14:solidFill>
          </w14:textFill>
        </w:rPr>
        <w:t>七</w:t>
      </w:r>
      <w:r>
        <w:rPr>
          <w:rFonts w:hint="eastAsia" w:ascii="宋体" w:hAnsi="宋体"/>
          <w:b/>
          <w:bCs/>
          <w:color w:val="000000" w:themeColor="text1"/>
          <w:sz w:val="24"/>
          <w:highlight w:val="none"/>
          <w14:textFill>
            <w14:solidFill>
              <w14:schemeClr w14:val="tx1"/>
            </w14:solidFill>
          </w14:textFill>
        </w:rPr>
        <w:t>条、违约责任：</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1、甲方无正当理由拒收接受服务的，甲方向乙方偿付合同款项百分之五作为违约金。</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2、甲方无故逾期验收和办理款项支付手续的,甲方应按逾期付款总额每日万分之五向乙方支付违约金。</w:t>
      </w:r>
    </w:p>
    <w:p>
      <w:pPr>
        <w:spacing w:line="440" w:lineRule="exact"/>
        <w:ind w:firstLine="480" w:firstLineChars="200"/>
        <w:rPr>
          <w:rFonts w:hint="eastAsia" w:ascii="宋体" w:hAnsi="宋体"/>
          <w:color w:val="000000" w:themeColor="text1"/>
          <w:kern w:val="21"/>
          <w:sz w:val="24"/>
          <w:highlight w:val="none"/>
          <w14:textFill>
            <w14:solidFill>
              <w14:schemeClr w14:val="tx1"/>
            </w14:solidFill>
          </w14:textFill>
        </w:rPr>
      </w:pPr>
      <w:r>
        <w:rPr>
          <w:rFonts w:hint="eastAsia" w:ascii="宋体" w:hAnsi="宋体"/>
          <w:color w:val="000000" w:themeColor="text1"/>
          <w:kern w:val="21"/>
          <w:sz w:val="24"/>
          <w:highlight w:val="none"/>
          <w14:textFill>
            <w14:solidFill>
              <w14:schemeClr w14:val="tx1"/>
            </w14:solidFill>
          </w14:textFill>
        </w:rPr>
        <w:t>3、乙方</w:t>
      </w:r>
      <w:r>
        <w:rPr>
          <w:rFonts w:hint="eastAsia" w:ascii="宋体" w:hAnsi="宋体" w:cs="宋体"/>
          <w:color w:val="000000" w:themeColor="text1"/>
          <w:sz w:val="24"/>
          <w:highlight w:val="none"/>
          <w14:textFill>
            <w14:solidFill>
              <w14:schemeClr w14:val="tx1"/>
            </w14:solidFill>
          </w14:textFill>
        </w:rPr>
        <w:t>在规定时间内因自身的原因无法验收完工的，将处于每逾期一周，按项目总价的1%罚款，违约赔偿最高限度为合同总价的10%</w:t>
      </w:r>
      <w:r>
        <w:rPr>
          <w:rFonts w:hint="eastAsia" w:ascii="宋体" w:hAnsi="宋体"/>
          <w:color w:val="000000" w:themeColor="text1"/>
          <w:kern w:val="21"/>
          <w:sz w:val="24"/>
          <w:highlight w:val="none"/>
          <w14:textFill>
            <w14:solidFill>
              <w14:schemeClr w14:val="tx1"/>
            </w14:solidFill>
          </w14:textFill>
        </w:rPr>
        <w:t xml:space="preserve">。乙方赔偿了最高限度金额仍不能提供服务的，甲方可解除本合同，如造成甲方损失超过违约金的，超出部分由乙方继续承担赔偿责任。 </w:t>
      </w:r>
    </w:p>
    <w:p>
      <w:pPr>
        <w:spacing w:line="440" w:lineRule="exact"/>
        <w:ind w:firstLine="482" w:firstLineChars="200"/>
        <w:rPr>
          <w:rFonts w:hint="eastAsia" w:ascii="宋体" w:hAnsi="宋体" w:eastAsiaTheme="minorEastAsia"/>
          <w:b/>
          <w:bCs/>
          <w:color w:val="000000" w:themeColor="text1"/>
          <w:kern w:val="21"/>
          <w:sz w:val="24"/>
          <w:highlight w:val="none"/>
          <w:lang w:val="en-US" w:eastAsia="zh-CN"/>
          <w14:textFill>
            <w14:solidFill>
              <w14:schemeClr w14:val="tx1"/>
            </w14:solidFill>
          </w14:textFill>
        </w:rPr>
      </w:pPr>
      <w:r>
        <w:rPr>
          <w:rFonts w:hint="eastAsia" w:ascii="宋体" w:hAnsi="宋体"/>
          <w:b/>
          <w:bCs/>
          <w:color w:val="000000" w:themeColor="text1"/>
          <w:kern w:val="21"/>
          <w:sz w:val="24"/>
          <w:highlight w:val="none"/>
          <w:lang w:val="en-US" w:eastAsia="zh-CN"/>
          <w14:textFill>
            <w14:solidFill>
              <w14:schemeClr w14:val="tx1"/>
            </w14:solidFill>
          </w14:textFill>
        </w:rPr>
        <w:t>4、</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解除合同及赔偿责任：</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乙方</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累计三次拒绝服务项目安排的或合同违约或考核不及格的，则</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甲方</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可取消其成交供应商资格，并可解除合同，如</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乙方</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行为造成</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甲方</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损失的，</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乙方</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承担赔偿责任。</w:t>
      </w:r>
    </w:p>
    <w:p>
      <w:pPr>
        <w:spacing w:line="440" w:lineRule="exact"/>
        <w:ind w:right="-42" w:rightChars="-20"/>
        <w:rPr>
          <w:rFonts w:hint="eastAsia"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第</w:t>
      </w:r>
      <w:r>
        <w:rPr>
          <w:rFonts w:hint="eastAsia" w:ascii="宋体" w:hAnsi="宋体"/>
          <w:b/>
          <w:bCs/>
          <w:color w:val="000000" w:themeColor="text1"/>
          <w:sz w:val="24"/>
          <w:highlight w:val="none"/>
          <w:lang w:val="en-US" w:eastAsia="zh-CN"/>
          <w14:textFill>
            <w14:solidFill>
              <w14:schemeClr w14:val="tx1"/>
            </w14:solidFill>
          </w14:textFill>
        </w:rPr>
        <w:t>八</w:t>
      </w:r>
      <w:r>
        <w:rPr>
          <w:rFonts w:ascii="宋体" w:hAnsi="宋体"/>
          <w:b/>
          <w:bCs/>
          <w:color w:val="000000" w:themeColor="text1"/>
          <w:sz w:val="24"/>
          <w:highlight w:val="none"/>
          <w14:textFill>
            <w14:solidFill>
              <w14:schemeClr w14:val="tx1"/>
            </w14:solidFill>
          </w14:textFill>
        </w:rPr>
        <w:t>条</w:t>
      </w:r>
      <w:r>
        <w:rPr>
          <w:rFonts w:hint="eastAsia" w:ascii="宋体" w:hAnsi="宋体"/>
          <w:b/>
          <w:bCs/>
          <w:color w:val="000000" w:themeColor="text1"/>
          <w:sz w:val="24"/>
          <w:highlight w:val="none"/>
          <w14:textFill>
            <w14:solidFill>
              <w14:schemeClr w14:val="tx1"/>
            </w14:solidFill>
          </w14:textFill>
        </w:rPr>
        <w:t>、争议的解决：</w:t>
      </w:r>
    </w:p>
    <w:p>
      <w:pPr>
        <w:spacing w:line="440" w:lineRule="exact"/>
        <w:ind w:right="-42" w:rightChars="-20"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因质量问题发生争议的，由甲方委托有关技术部门进行质量鉴定，该鉴定的结论甲乙双方应当接受，各方均有权直接向对方索赔，并签订书面处理协议书，报政府采购办备案。</w:t>
      </w:r>
    </w:p>
    <w:p>
      <w:pPr>
        <w:spacing w:line="440" w:lineRule="exact"/>
        <w:rPr>
          <w:rFonts w:hint="eastAsia"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第</w:t>
      </w:r>
      <w:r>
        <w:rPr>
          <w:rFonts w:hint="eastAsia" w:ascii="宋体" w:hAnsi="宋体"/>
          <w:b/>
          <w:bCs/>
          <w:color w:val="000000" w:themeColor="text1"/>
          <w:sz w:val="24"/>
          <w:highlight w:val="none"/>
          <w:lang w:val="en-US" w:eastAsia="zh-CN"/>
          <w14:textFill>
            <w14:solidFill>
              <w14:schemeClr w14:val="tx1"/>
            </w14:solidFill>
          </w14:textFill>
        </w:rPr>
        <w:t>九</w:t>
      </w:r>
      <w:r>
        <w:rPr>
          <w:rFonts w:ascii="宋体" w:hAnsi="宋体"/>
          <w:b/>
          <w:bCs/>
          <w:color w:val="000000" w:themeColor="text1"/>
          <w:sz w:val="24"/>
          <w:highlight w:val="none"/>
          <w14:textFill>
            <w14:solidFill>
              <w14:schemeClr w14:val="tx1"/>
            </w14:solidFill>
          </w14:textFill>
        </w:rPr>
        <w:t>条</w:t>
      </w:r>
      <w:r>
        <w:rPr>
          <w:rFonts w:hint="eastAsia" w:ascii="宋体" w:hAnsi="宋体"/>
          <w:b/>
          <w:bCs/>
          <w:color w:val="000000" w:themeColor="text1"/>
          <w:sz w:val="24"/>
          <w:highlight w:val="none"/>
          <w14:textFill>
            <w14:solidFill>
              <w14:schemeClr w14:val="tx1"/>
            </w14:solidFill>
          </w14:textFill>
        </w:rPr>
        <w:t>、合同的生效：</w:t>
      </w:r>
    </w:p>
    <w:p>
      <w:pPr>
        <w:spacing w:line="440" w:lineRule="exact"/>
        <w:ind w:right="-42" w:rightChars="-20"/>
        <w:rPr>
          <w:rFonts w:hint="eastAsia"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 xml:space="preserve">   1、本合同经甲方、</w:t>
      </w: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Courier New"/>
          <w:color w:val="000000" w:themeColor="text1"/>
          <w:sz w:val="24"/>
          <w:highlight w:val="none"/>
          <w14:textFill>
            <w14:solidFill>
              <w14:schemeClr w14:val="tx1"/>
            </w14:solidFill>
          </w14:textFill>
        </w:rPr>
        <w:t>法定代表人或其委托人签字并加盖公章后生效。</w:t>
      </w:r>
    </w:p>
    <w:p>
      <w:pPr>
        <w:spacing w:line="440" w:lineRule="exact"/>
        <w:ind w:right="-42" w:rightChars="-20"/>
        <w:rPr>
          <w:rFonts w:hint="eastAsia"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 xml:space="preserve">   2、本合同一式</w:t>
      </w:r>
      <w:r>
        <w:rPr>
          <w:rFonts w:hint="eastAsia" w:ascii="宋体" w:hAnsi="宋体" w:cs="Courier New"/>
          <w:color w:val="000000" w:themeColor="text1"/>
          <w:sz w:val="24"/>
          <w:highlight w:val="none"/>
          <w:lang w:val="en-US" w:eastAsia="zh-CN"/>
          <w14:textFill>
            <w14:solidFill>
              <w14:schemeClr w14:val="tx1"/>
            </w14:solidFill>
          </w14:textFill>
        </w:rPr>
        <w:t>肆</w:t>
      </w:r>
      <w:r>
        <w:rPr>
          <w:rFonts w:hint="eastAsia" w:ascii="宋体" w:hAnsi="宋体" w:cs="Courier New"/>
          <w:color w:val="000000" w:themeColor="text1"/>
          <w:sz w:val="24"/>
          <w:highlight w:val="none"/>
          <w14:textFill>
            <w14:solidFill>
              <w14:schemeClr w14:val="tx1"/>
            </w14:solidFill>
          </w14:textFill>
        </w:rPr>
        <w:t>份，甲方、</w:t>
      </w: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Courier New"/>
          <w:color w:val="000000" w:themeColor="text1"/>
          <w:sz w:val="24"/>
          <w:highlight w:val="none"/>
          <w14:textFill>
            <w14:solidFill>
              <w14:schemeClr w14:val="tx1"/>
            </w14:solidFill>
          </w14:textFill>
        </w:rPr>
        <w:t>双方执二份。</w:t>
      </w:r>
    </w:p>
    <w:p>
      <w:pPr>
        <w:spacing w:line="440" w:lineRule="exact"/>
        <w:ind w:right="-42" w:rightChars="-20"/>
        <w:rPr>
          <w:rFonts w:hint="eastAsia"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 xml:space="preserve">   3、相关招标文件、投标文件与本合同具有同等法律效力。</w:t>
      </w:r>
    </w:p>
    <w:p>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甲方（公章）                                     乙方（公章）</w:t>
      </w:r>
    </w:p>
    <w:p>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                                     法定代表人：</w:t>
      </w:r>
    </w:p>
    <w:p>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委托代理人：                                     委托代理人：</w:t>
      </w:r>
    </w:p>
    <w:p>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联系电话：                                       联系电话：</w:t>
      </w:r>
    </w:p>
    <w:p>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开户银行：                                       开户银行：</w:t>
      </w:r>
    </w:p>
    <w:p>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帐号：                                           帐号：</w:t>
      </w:r>
    </w:p>
    <w:p>
      <w:pPr>
        <w:spacing w:line="360" w:lineRule="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地址及邮编：                                     地址及邮编：</w:t>
      </w:r>
    </w:p>
    <w:p>
      <w:pPr>
        <w:spacing w:line="360" w:lineRule="auto"/>
        <w:ind w:firstLine="4920" w:firstLineChars="2050"/>
        <w:rPr>
          <w:rFonts w:hint="eastAsia"/>
          <w:color w:val="000000" w:themeColor="text1"/>
          <w:sz w:val="24"/>
          <w:highlight w:val="none"/>
          <w14:textFill>
            <w14:solidFill>
              <w14:schemeClr w14:val="tx1"/>
            </w14:solidFill>
          </w14:textFill>
        </w:rPr>
      </w:pPr>
    </w:p>
    <w:p>
      <w:pPr>
        <w:rPr>
          <w:rFonts w:asciiTheme="minorEastAsia" w:hAnsiTheme="minorEastAsia" w:eastAsiaTheme="minorEastAsia"/>
          <w:b/>
          <w:color w:val="auto"/>
          <w:sz w:val="36"/>
          <w:szCs w:val="36"/>
          <w:highlight w:val="none"/>
        </w:rPr>
      </w:pPr>
      <w:r>
        <w:rPr>
          <w:rFonts w:hint="eastAsia"/>
          <w:color w:val="000000" w:themeColor="text1"/>
          <w:sz w:val="24"/>
          <w:highlight w:val="none"/>
          <w14:textFill>
            <w14:solidFill>
              <w14:schemeClr w14:val="tx1"/>
            </w14:solidFill>
          </w14:textFill>
        </w:rPr>
        <w:t>签订时间：    年   月    日</w:t>
      </w:r>
      <w:r>
        <w:rPr>
          <w:rFonts w:hint="eastAsia" w:asciiTheme="minorEastAsia" w:hAnsiTheme="minorEastAsia" w:eastAsiaTheme="minorEastAsia"/>
          <w:b/>
          <w:color w:val="auto"/>
          <w:sz w:val="36"/>
          <w:szCs w:val="36"/>
          <w:highlight w:val="none"/>
        </w:rPr>
        <w:br w:type="page"/>
      </w:r>
    </w:p>
    <w:p>
      <w:pPr>
        <w:spacing w:line="360" w:lineRule="auto"/>
        <w:jc w:val="center"/>
        <w:rPr>
          <w:rFonts w:asciiTheme="minorEastAsia" w:hAnsiTheme="minorEastAsia" w:eastAsiaTheme="minorEastAsia"/>
          <w:b/>
          <w:color w:val="auto"/>
          <w:sz w:val="36"/>
          <w:szCs w:val="36"/>
          <w:highlight w:val="none"/>
        </w:rPr>
      </w:pPr>
      <w:bookmarkStart w:id="47" w:name="_Toc5481_WPSOffice_Level1"/>
      <w:r>
        <w:rPr>
          <w:rFonts w:hint="eastAsia" w:asciiTheme="minorEastAsia" w:hAnsiTheme="minorEastAsia" w:eastAsiaTheme="minorEastAsia"/>
          <w:b/>
          <w:color w:val="auto"/>
          <w:sz w:val="36"/>
          <w:szCs w:val="36"/>
          <w:highlight w:val="none"/>
        </w:rPr>
        <w:t>第六章 投标文件格式</w:t>
      </w:r>
      <w:bookmarkEnd w:id="47"/>
    </w:p>
    <w:p>
      <w:pPr>
        <w:rPr>
          <w:rFonts w:ascii="宋体" w:hAnsi="宋体"/>
          <w:b/>
          <w:color w:val="auto"/>
          <w:sz w:val="30"/>
          <w:szCs w:val="30"/>
          <w:highlight w:val="none"/>
        </w:rPr>
      </w:pPr>
    </w:p>
    <w:p>
      <w:pPr>
        <w:rPr>
          <w:rFonts w:ascii="宋体" w:hAnsi="宋体"/>
          <w:b/>
          <w:color w:val="auto"/>
          <w:kern w:val="0"/>
          <w:sz w:val="28"/>
          <w:szCs w:val="28"/>
          <w:highlight w:val="none"/>
        </w:rPr>
      </w:pPr>
      <w:r>
        <w:rPr>
          <w:rFonts w:hint="eastAsia" w:ascii="宋体" w:hAnsi="宋体"/>
          <w:b/>
          <w:color w:val="auto"/>
          <w:sz w:val="30"/>
          <w:szCs w:val="30"/>
          <w:highlight w:val="none"/>
        </w:rPr>
        <w:t xml:space="preserve">                             </w:t>
      </w:r>
      <w:r>
        <w:rPr>
          <w:rFonts w:hint="eastAsia" w:ascii="宋体" w:hAnsi="宋体"/>
          <w:color w:val="auto"/>
          <w:sz w:val="30"/>
          <w:szCs w:val="30"/>
          <w:highlight w:val="none"/>
        </w:rPr>
        <w:t xml:space="preserve"> 　　　</w:t>
      </w:r>
      <w:r>
        <w:rPr>
          <w:rFonts w:hint="eastAsia" w:ascii="宋体" w:hAnsi="宋体"/>
          <w:b/>
          <w:color w:val="auto"/>
          <w:sz w:val="28"/>
          <w:highlight w:val="none"/>
        </w:rPr>
        <w:t xml:space="preserve">        </w:t>
      </w:r>
    </w:p>
    <w:p>
      <w:pPr>
        <w:spacing w:line="360" w:lineRule="auto"/>
        <w:rPr>
          <w:rFonts w:asciiTheme="minorEastAsia" w:hAnsiTheme="minorEastAsia" w:eastAsiaTheme="minorEastAsia"/>
          <w:b/>
          <w:color w:val="auto"/>
          <w:sz w:val="30"/>
          <w:szCs w:val="30"/>
          <w:highlight w:val="none"/>
        </w:rPr>
      </w:pPr>
    </w:p>
    <w:p>
      <w:pPr>
        <w:jc w:val="center"/>
        <w:rPr>
          <w:rFonts w:hint="default" w:eastAsia="宋体"/>
          <w:color w:val="auto"/>
          <w:sz w:val="52"/>
          <w:szCs w:val="52"/>
          <w:highlight w:val="none"/>
          <w:lang w:val="en-US" w:eastAsia="zh-CN"/>
        </w:rPr>
      </w:pPr>
      <w:bookmarkStart w:id="48" w:name="_Toc32372_WPSOffice_Level1"/>
      <w:bookmarkStart w:id="49" w:name="_Toc4956_WPSOffice_Level1"/>
      <w:bookmarkStart w:id="50" w:name="_Toc19093_WPSOffice_Level1"/>
      <w:r>
        <w:rPr>
          <w:rFonts w:hint="eastAsia"/>
          <w:color w:val="auto"/>
          <w:sz w:val="52"/>
          <w:szCs w:val="52"/>
          <w:highlight w:val="none"/>
        </w:rPr>
        <w:t>项目名称</w:t>
      </w:r>
      <w:bookmarkEnd w:id="48"/>
      <w:bookmarkEnd w:id="49"/>
      <w:bookmarkEnd w:id="50"/>
    </w:p>
    <w:p>
      <w:pPr>
        <w:spacing w:before="240" w:beforeLines="100" w:line="360" w:lineRule="auto"/>
        <w:ind w:right="-108"/>
        <w:jc w:val="center"/>
        <w:rPr>
          <w:rFonts w:ascii="宋体" w:hAnsi="宋体"/>
          <w:color w:val="auto"/>
          <w:sz w:val="36"/>
          <w:szCs w:val="36"/>
          <w:highlight w:val="none"/>
        </w:rPr>
      </w:pPr>
      <w:r>
        <w:rPr>
          <w:rFonts w:hint="eastAsia" w:ascii="宋体" w:hAnsi="宋体"/>
          <w:color w:val="auto"/>
          <w:sz w:val="36"/>
          <w:szCs w:val="36"/>
          <w:highlight w:val="none"/>
        </w:rPr>
        <w:t>项目编号：</w:t>
      </w:r>
    </w:p>
    <w:p>
      <w:pPr>
        <w:pStyle w:val="29"/>
        <w:rPr>
          <w:color w:val="auto"/>
          <w:highlight w:val="none"/>
        </w:rPr>
      </w:pPr>
    </w:p>
    <w:p>
      <w:pPr>
        <w:jc w:val="center"/>
        <w:rPr>
          <w:color w:val="auto"/>
          <w:sz w:val="84"/>
          <w:szCs w:val="84"/>
          <w:highlight w:val="none"/>
          <w:lang w:val="zh-CN"/>
        </w:rPr>
      </w:pPr>
      <w:r>
        <w:rPr>
          <w:rFonts w:hint="eastAsia"/>
          <w:color w:val="auto"/>
          <w:sz w:val="84"/>
          <w:szCs w:val="84"/>
          <w:highlight w:val="none"/>
          <w:lang w:val="zh-CN"/>
        </w:rPr>
        <w:t>投</w:t>
      </w:r>
    </w:p>
    <w:p>
      <w:pPr>
        <w:jc w:val="center"/>
        <w:rPr>
          <w:color w:val="auto"/>
          <w:sz w:val="84"/>
          <w:szCs w:val="84"/>
          <w:highlight w:val="none"/>
          <w:lang w:val="zh-CN"/>
        </w:rPr>
      </w:pPr>
      <w:r>
        <w:rPr>
          <w:rFonts w:hint="eastAsia"/>
          <w:color w:val="auto"/>
          <w:sz w:val="84"/>
          <w:szCs w:val="84"/>
          <w:highlight w:val="none"/>
          <w:lang w:val="zh-CN"/>
        </w:rPr>
        <w:t>标</w:t>
      </w:r>
    </w:p>
    <w:p>
      <w:pPr>
        <w:jc w:val="center"/>
        <w:rPr>
          <w:color w:val="auto"/>
          <w:sz w:val="84"/>
          <w:szCs w:val="84"/>
          <w:highlight w:val="none"/>
        </w:rPr>
      </w:pPr>
      <w:r>
        <w:rPr>
          <w:rFonts w:hint="eastAsia"/>
          <w:color w:val="auto"/>
          <w:sz w:val="84"/>
          <w:szCs w:val="84"/>
          <w:highlight w:val="none"/>
          <w:lang w:val="zh-CN"/>
        </w:rPr>
        <w:t>文</w:t>
      </w:r>
    </w:p>
    <w:p>
      <w:pPr>
        <w:jc w:val="center"/>
        <w:rPr>
          <w:color w:val="auto"/>
          <w:sz w:val="84"/>
          <w:szCs w:val="84"/>
          <w:highlight w:val="none"/>
          <w:lang w:val="zh-CN"/>
        </w:rPr>
      </w:pPr>
      <w:r>
        <w:rPr>
          <w:rFonts w:hint="eastAsia"/>
          <w:color w:val="auto"/>
          <w:sz w:val="84"/>
          <w:szCs w:val="84"/>
          <w:highlight w:val="none"/>
          <w:lang w:val="zh-CN"/>
        </w:rPr>
        <w:t>件</w:t>
      </w:r>
    </w:p>
    <w:p>
      <w:pPr>
        <w:spacing w:after="100" w:afterAutospacing="1" w:line="360" w:lineRule="auto"/>
        <w:ind w:right="-108"/>
        <w:jc w:val="center"/>
        <w:rPr>
          <w:rFonts w:ascii="宋体" w:hAnsi="宋体"/>
          <w:b/>
          <w:color w:val="auto"/>
          <w:sz w:val="28"/>
          <w:szCs w:val="28"/>
          <w:highlight w:val="none"/>
        </w:rPr>
      </w:pPr>
      <w:r>
        <w:rPr>
          <w:rFonts w:hint="eastAsia" w:ascii="宋体" w:hAnsi="宋体" w:cs="宋体"/>
          <w:color w:val="auto"/>
          <w:sz w:val="28"/>
          <w:szCs w:val="28"/>
          <w:highlight w:val="none"/>
          <w:lang w:val="zh-CN"/>
        </w:rPr>
        <w:t>（</w:t>
      </w:r>
      <w:r>
        <w:rPr>
          <w:rFonts w:hint="eastAsia" w:ascii="宋体" w:hAnsi="宋体"/>
          <w:b/>
          <w:color w:val="auto"/>
          <w:sz w:val="28"/>
          <w:szCs w:val="28"/>
          <w:highlight w:val="none"/>
        </w:rPr>
        <w:t>资格证明文件）</w:t>
      </w:r>
    </w:p>
    <w:p>
      <w:pPr>
        <w:pStyle w:val="29"/>
        <w:rPr>
          <w:color w:val="auto"/>
          <w:highlight w:val="none"/>
        </w:rPr>
      </w:pPr>
    </w:p>
    <w:p>
      <w:pPr>
        <w:spacing w:line="360" w:lineRule="auto"/>
        <w:ind w:right="532" w:firstLine="640" w:firstLineChars="200"/>
        <w:rPr>
          <w:rFonts w:ascii="宋体" w:hAnsi="宋体"/>
          <w:color w:val="auto"/>
          <w:sz w:val="32"/>
          <w:szCs w:val="32"/>
          <w:highlight w:val="none"/>
        </w:rPr>
      </w:pPr>
      <w:r>
        <w:rPr>
          <w:rFonts w:hint="eastAsia" w:ascii="宋体" w:hAnsi="宋体"/>
          <w:color w:val="auto"/>
          <w:sz w:val="32"/>
          <w:szCs w:val="32"/>
          <w:highlight w:val="none"/>
          <w:lang w:eastAsia="zh-CN"/>
        </w:rPr>
        <w:t>供应商</w:t>
      </w:r>
      <w:r>
        <w:rPr>
          <w:rFonts w:hint="eastAsia" w:ascii="宋体" w:hAnsi="宋体"/>
          <w:color w:val="auto"/>
          <w:sz w:val="32"/>
          <w:szCs w:val="32"/>
          <w:highlight w:val="none"/>
        </w:rPr>
        <w:t>全称（公章）：</w:t>
      </w:r>
    </w:p>
    <w:p>
      <w:pPr>
        <w:spacing w:line="360" w:lineRule="auto"/>
        <w:ind w:right="532" w:firstLine="640" w:firstLineChars="200"/>
        <w:rPr>
          <w:rFonts w:ascii="宋体" w:hAnsi="宋体"/>
          <w:color w:val="auto"/>
          <w:sz w:val="32"/>
          <w:szCs w:val="32"/>
          <w:highlight w:val="none"/>
        </w:rPr>
      </w:pPr>
      <w:r>
        <w:rPr>
          <w:rFonts w:hint="eastAsia" w:ascii="宋体" w:hAnsi="宋体"/>
          <w:color w:val="auto"/>
          <w:sz w:val="32"/>
          <w:szCs w:val="32"/>
          <w:highlight w:val="none"/>
        </w:rPr>
        <w:t>地    址：</w:t>
      </w:r>
    </w:p>
    <w:p>
      <w:pPr>
        <w:spacing w:line="360" w:lineRule="auto"/>
        <w:ind w:right="532" w:firstLine="640" w:firstLineChars="200"/>
        <w:rPr>
          <w:rFonts w:ascii="宋体" w:hAnsi="宋体"/>
          <w:color w:val="auto"/>
          <w:sz w:val="32"/>
          <w:szCs w:val="32"/>
          <w:highlight w:val="none"/>
        </w:rPr>
      </w:pPr>
      <w:r>
        <w:rPr>
          <w:rFonts w:hint="eastAsia" w:ascii="宋体" w:hAnsi="宋体"/>
          <w:color w:val="auto"/>
          <w:sz w:val="32"/>
          <w:szCs w:val="32"/>
          <w:highlight w:val="none"/>
        </w:rPr>
        <w:t>时    间：</w:t>
      </w:r>
    </w:p>
    <w:p>
      <w:pPr>
        <w:snapToGrid w:val="0"/>
        <w:spacing w:before="50" w:after="50" w:line="360" w:lineRule="auto"/>
        <w:rPr>
          <w:rFonts w:ascii="仿宋_GB2312" w:hAnsi="宋体" w:eastAsia="仿宋_GB2312"/>
          <w:b/>
          <w:color w:val="auto"/>
          <w:sz w:val="36"/>
          <w:szCs w:val="36"/>
          <w:highlight w:val="none"/>
        </w:rPr>
      </w:pPr>
    </w:p>
    <w:p>
      <w:pPr>
        <w:pStyle w:val="13"/>
        <w:rPr>
          <w:rFonts w:ascii="仿宋_GB2312" w:hAnsi="宋体" w:eastAsia="仿宋_GB2312"/>
          <w:b/>
          <w:color w:val="auto"/>
          <w:sz w:val="36"/>
          <w:szCs w:val="36"/>
          <w:highlight w:val="none"/>
        </w:rPr>
      </w:pPr>
    </w:p>
    <w:p>
      <w:pPr>
        <w:pStyle w:val="13"/>
        <w:rPr>
          <w:rFonts w:ascii="仿宋_GB2312" w:hAnsi="宋体" w:eastAsia="仿宋_GB2312"/>
          <w:b/>
          <w:color w:val="auto"/>
          <w:sz w:val="36"/>
          <w:szCs w:val="36"/>
          <w:highlight w:val="none"/>
        </w:rPr>
      </w:pPr>
    </w:p>
    <w:p>
      <w:pPr>
        <w:spacing w:line="360" w:lineRule="auto"/>
        <w:jc w:val="center"/>
        <w:rPr>
          <w:b/>
          <w:bCs/>
          <w:color w:val="auto"/>
          <w:sz w:val="32"/>
          <w:szCs w:val="40"/>
          <w:highlight w:val="none"/>
        </w:rPr>
      </w:pPr>
    </w:p>
    <w:p>
      <w:pPr>
        <w:spacing w:line="360" w:lineRule="auto"/>
        <w:jc w:val="center"/>
        <w:rPr>
          <w:b/>
          <w:bCs/>
          <w:color w:val="auto"/>
          <w:sz w:val="36"/>
          <w:szCs w:val="36"/>
          <w:highlight w:val="none"/>
        </w:rPr>
      </w:pPr>
      <w:r>
        <w:rPr>
          <w:rFonts w:hint="eastAsia"/>
          <w:b/>
          <w:bCs/>
          <w:color w:val="auto"/>
          <w:sz w:val="36"/>
          <w:szCs w:val="36"/>
          <w:highlight w:val="none"/>
        </w:rPr>
        <w:t>资格证明文件目录</w:t>
      </w:r>
    </w:p>
    <w:p>
      <w:pPr>
        <w:spacing w:line="360" w:lineRule="auto"/>
        <w:ind w:firstLine="560" w:firstLineChars="200"/>
        <w:rPr>
          <w:color w:val="auto"/>
          <w:sz w:val="28"/>
          <w:szCs w:val="36"/>
          <w:highlight w:val="none"/>
        </w:rPr>
      </w:pP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投标声明书（附件1）；</w:t>
      </w:r>
    </w:p>
    <w:p>
      <w:pPr>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（2）授权委托书（法定代表人亲自办理投标事宜的，则无需提交；附件2）；</w:t>
      </w:r>
    </w:p>
    <w:p>
      <w:pPr>
        <w:snapToGrid w:val="0"/>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）法人或者其他组织的营业执照等证明文件，自然人的身份证明；</w:t>
      </w:r>
    </w:p>
    <w:p>
      <w:pPr>
        <w:snapToGrid w:val="0"/>
        <w:spacing w:line="360" w:lineRule="auto"/>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）具有依法缴纳税收和社会保障资金证明的承诺函（附件3）；</w:t>
      </w:r>
    </w:p>
    <w:p>
      <w:pPr>
        <w:snapToGrid w:val="0"/>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）具有良好的商业信誉和健全的财务会计制度的承诺函</w:t>
      </w:r>
      <w:r>
        <w:rPr>
          <w:rFonts w:hint="eastAsia" w:ascii="宋体" w:hAnsi="宋体" w:cs="宋体"/>
          <w:color w:val="000000" w:themeColor="text1"/>
          <w:sz w:val="24"/>
          <w:highlight w:val="none"/>
          <w14:textFill>
            <w14:solidFill>
              <w14:schemeClr w14:val="tx1"/>
            </w14:solidFill>
          </w14:textFill>
        </w:rPr>
        <w:t>（附件4）</w:t>
      </w:r>
      <w:r>
        <w:rPr>
          <w:rFonts w:hint="eastAsia" w:ascii="宋体" w:hAnsi="宋体" w:cs="宋体"/>
          <w:b/>
          <w:bCs/>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）具有履行合同所必须的设备和专业技术能力的承诺函（附件5）；</w:t>
      </w:r>
    </w:p>
    <w:p>
      <w:pPr>
        <w:snapToGrid w:val="0"/>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7</w:t>
      </w:r>
      <w:r>
        <w:rPr>
          <w:rFonts w:hint="eastAsia" w:ascii="宋体" w:hAnsi="宋体"/>
          <w:color w:val="000000" w:themeColor="text1"/>
          <w:kern w:val="0"/>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需要说明的其他资料（如有）。</w:t>
      </w:r>
    </w:p>
    <w:p>
      <w:pPr>
        <w:spacing w:line="360" w:lineRule="auto"/>
        <w:ind w:left="420"/>
        <w:rPr>
          <w:rFonts w:ascii="宋体" w:hAnsi="宋体"/>
          <w:b/>
          <w:color w:val="auto"/>
          <w:sz w:val="28"/>
          <w:highlight w:val="none"/>
        </w:rPr>
      </w:pPr>
    </w:p>
    <w:p>
      <w:pPr>
        <w:pStyle w:val="39"/>
        <w:rPr>
          <w:rFonts w:ascii="宋体" w:hAnsi="宋体"/>
          <w:b/>
          <w:color w:val="auto"/>
          <w:sz w:val="28"/>
          <w:highlight w:val="none"/>
        </w:rPr>
      </w:pPr>
    </w:p>
    <w:p>
      <w:pPr>
        <w:pStyle w:val="39"/>
        <w:rPr>
          <w:rFonts w:ascii="宋体" w:hAnsi="宋体"/>
          <w:b/>
          <w:color w:val="auto"/>
          <w:sz w:val="28"/>
          <w:highlight w:val="none"/>
        </w:rPr>
      </w:pPr>
    </w:p>
    <w:p>
      <w:pPr>
        <w:spacing w:line="360" w:lineRule="auto"/>
        <w:ind w:left="420"/>
        <w:rPr>
          <w:rFonts w:ascii="宋体" w:hAnsi="宋体"/>
          <w:b/>
          <w:color w:val="auto"/>
          <w:sz w:val="28"/>
          <w:highlight w:val="none"/>
        </w:rPr>
      </w:pPr>
    </w:p>
    <w:p>
      <w:pPr>
        <w:spacing w:line="360" w:lineRule="auto"/>
        <w:ind w:left="420"/>
        <w:rPr>
          <w:rFonts w:ascii="宋体" w:hAnsi="宋体"/>
          <w:b/>
          <w:color w:val="auto"/>
          <w:sz w:val="28"/>
          <w:highlight w:val="none"/>
        </w:rPr>
      </w:pPr>
    </w:p>
    <w:p>
      <w:pPr>
        <w:spacing w:line="360" w:lineRule="auto"/>
        <w:ind w:left="420"/>
        <w:rPr>
          <w:rFonts w:ascii="宋体" w:hAnsi="宋体"/>
          <w:b/>
          <w:color w:val="auto"/>
          <w:sz w:val="28"/>
          <w:highlight w:val="none"/>
        </w:rPr>
      </w:pPr>
    </w:p>
    <w:p>
      <w:pPr>
        <w:spacing w:line="360" w:lineRule="auto"/>
        <w:ind w:left="420"/>
        <w:rPr>
          <w:rFonts w:ascii="宋体" w:hAnsi="宋体"/>
          <w:b/>
          <w:color w:val="auto"/>
          <w:sz w:val="28"/>
          <w:highlight w:val="none"/>
        </w:rPr>
      </w:pPr>
    </w:p>
    <w:p>
      <w:pPr>
        <w:spacing w:line="360" w:lineRule="auto"/>
        <w:rPr>
          <w:rFonts w:ascii="宋体" w:hAnsi="宋体"/>
          <w:b/>
          <w:color w:val="auto"/>
          <w:sz w:val="28"/>
          <w:highlight w:val="none"/>
        </w:rPr>
      </w:pPr>
    </w:p>
    <w:p>
      <w:pPr>
        <w:pStyle w:val="38"/>
        <w:ind w:firstLine="562"/>
        <w:rPr>
          <w:rFonts w:hAnsi="宋体"/>
          <w:b/>
          <w:color w:val="auto"/>
          <w:sz w:val="28"/>
          <w:highlight w:val="none"/>
        </w:rPr>
      </w:pPr>
    </w:p>
    <w:p>
      <w:pPr>
        <w:pStyle w:val="38"/>
        <w:ind w:firstLine="562"/>
        <w:rPr>
          <w:rFonts w:hAnsi="宋体"/>
          <w:b/>
          <w:color w:val="auto"/>
          <w:sz w:val="28"/>
          <w:highlight w:val="none"/>
        </w:rPr>
      </w:pPr>
    </w:p>
    <w:p>
      <w:pPr>
        <w:pStyle w:val="38"/>
        <w:ind w:firstLine="562"/>
        <w:rPr>
          <w:rFonts w:hAnsi="宋体"/>
          <w:b/>
          <w:color w:val="auto"/>
          <w:sz w:val="28"/>
          <w:highlight w:val="none"/>
        </w:rPr>
      </w:pPr>
    </w:p>
    <w:p>
      <w:pPr>
        <w:pStyle w:val="38"/>
        <w:ind w:firstLine="562"/>
        <w:rPr>
          <w:rFonts w:hAnsi="宋体"/>
          <w:b/>
          <w:color w:val="auto"/>
          <w:sz w:val="28"/>
          <w:highlight w:val="none"/>
        </w:rPr>
      </w:pPr>
    </w:p>
    <w:p>
      <w:pPr>
        <w:pStyle w:val="38"/>
        <w:ind w:firstLine="562"/>
        <w:rPr>
          <w:rFonts w:hAnsi="宋体"/>
          <w:b/>
          <w:color w:val="auto"/>
          <w:sz w:val="28"/>
          <w:highlight w:val="none"/>
        </w:rPr>
      </w:pPr>
    </w:p>
    <w:p>
      <w:pPr>
        <w:pStyle w:val="38"/>
        <w:ind w:firstLine="562"/>
        <w:rPr>
          <w:rFonts w:hAnsi="宋体"/>
          <w:b/>
          <w:color w:val="auto"/>
          <w:sz w:val="28"/>
          <w:highlight w:val="none"/>
        </w:rPr>
      </w:pPr>
    </w:p>
    <w:p>
      <w:pPr>
        <w:pStyle w:val="38"/>
        <w:ind w:firstLine="562"/>
        <w:rPr>
          <w:rFonts w:hAnsi="宋体"/>
          <w:b/>
          <w:color w:val="auto"/>
          <w:sz w:val="28"/>
          <w:highlight w:val="none"/>
        </w:rPr>
      </w:pPr>
    </w:p>
    <w:p>
      <w:pPr>
        <w:pStyle w:val="38"/>
        <w:ind w:firstLine="562"/>
        <w:rPr>
          <w:rFonts w:hAnsi="宋体"/>
          <w:b/>
          <w:color w:val="auto"/>
          <w:sz w:val="28"/>
          <w:highlight w:val="none"/>
        </w:rPr>
      </w:pPr>
    </w:p>
    <w:p>
      <w:pPr>
        <w:spacing w:line="360" w:lineRule="auto"/>
        <w:ind w:left="420"/>
        <w:rPr>
          <w:rFonts w:ascii="宋体" w:hAnsi="宋体"/>
          <w:b/>
          <w:color w:val="auto"/>
          <w:sz w:val="28"/>
          <w:highlight w:val="none"/>
        </w:rPr>
      </w:pPr>
    </w:p>
    <w:p>
      <w:pPr>
        <w:pStyle w:val="13"/>
        <w:rPr>
          <w:rFonts w:ascii="宋体" w:hAnsi="宋体"/>
          <w:b/>
          <w:color w:val="auto"/>
          <w:sz w:val="28"/>
          <w:highlight w:val="none"/>
        </w:rPr>
      </w:pPr>
    </w:p>
    <w:p>
      <w:pPr>
        <w:pStyle w:val="13"/>
        <w:rPr>
          <w:rFonts w:ascii="宋体" w:hAnsi="宋体"/>
          <w:b/>
          <w:color w:val="auto"/>
          <w:sz w:val="28"/>
          <w:highlight w:val="none"/>
        </w:rPr>
      </w:pPr>
    </w:p>
    <w:p>
      <w:pPr>
        <w:spacing w:line="312" w:lineRule="auto"/>
        <w:rPr>
          <w:rFonts w:hint="eastAsia" w:ascii="宋体" w:hAnsi="宋体"/>
          <w:b/>
          <w:color w:val="auto"/>
          <w:sz w:val="28"/>
          <w:highlight w:val="none"/>
        </w:rPr>
      </w:pPr>
    </w:p>
    <w:p>
      <w:pPr>
        <w:rPr>
          <w:rFonts w:hint="eastAsia" w:ascii="宋体" w:hAnsi="宋体"/>
          <w:b/>
          <w:color w:val="auto"/>
          <w:sz w:val="28"/>
          <w:highlight w:val="none"/>
        </w:rPr>
      </w:pPr>
      <w:r>
        <w:rPr>
          <w:rFonts w:hint="eastAsia" w:ascii="宋体" w:hAnsi="宋体"/>
          <w:b/>
          <w:color w:val="auto"/>
          <w:sz w:val="28"/>
          <w:highlight w:val="none"/>
        </w:rPr>
        <w:br w:type="page"/>
      </w:r>
    </w:p>
    <w:p>
      <w:pPr>
        <w:spacing w:line="312" w:lineRule="auto"/>
        <w:rPr>
          <w:rFonts w:ascii="宋体" w:hAnsi="宋体"/>
          <w:b/>
          <w:color w:val="auto"/>
          <w:sz w:val="28"/>
          <w:highlight w:val="none"/>
        </w:rPr>
      </w:pPr>
      <w:r>
        <w:rPr>
          <w:rFonts w:hint="eastAsia" w:ascii="宋体" w:hAnsi="宋体"/>
          <w:b/>
          <w:color w:val="auto"/>
          <w:sz w:val="28"/>
          <w:highlight w:val="none"/>
        </w:rPr>
        <w:t>附件1</w:t>
      </w:r>
    </w:p>
    <w:p>
      <w:pPr>
        <w:adjustRightInd w:val="0"/>
        <w:snapToGrid w:val="0"/>
        <w:spacing w:line="312" w:lineRule="auto"/>
        <w:ind w:right="480"/>
        <w:jc w:val="center"/>
        <w:rPr>
          <w:rFonts w:ascii="宋体" w:hAnsi="宋体"/>
          <w:b/>
          <w:color w:val="auto"/>
          <w:kern w:val="0"/>
          <w:sz w:val="32"/>
          <w:szCs w:val="32"/>
          <w:highlight w:val="none"/>
          <w:lang w:val="zh-CN"/>
        </w:rPr>
      </w:pPr>
      <w:bookmarkStart w:id="51" w:name="_Toc30723_WPSOffice_Level1"/>
      <w:bookmarkStart w:id="52" w:name="_Toc31708_WPSOffice_Level1"/>
      <w:r>
        <w:rPr>
          <w:rFonts w:hint="eastAsia" w:ascii="宋体" w:hAnsi="宋体"/>
          <w:b/>
          <w:color w:val="auto"/>
          <w:kern w:val="0"/>
          <w:sz w:val="32"/>
          <w:szCs w:val="32"/>
          <w:highlight w:val="none"/>
          <w:lang w:val="zh-CN"/>
        </w:rPr>
        <w:t>投标声明书</w:t>
      </w:r>
      <w:bookmarkEnd w:id="51"/>
      <w:bookmarkEnd w:id="52"/>
    </w:p>
    <w:p>
      <w:pPr>
        <w:snapToGrid w:val="0"/>
        <w:spacing w:before="120" w:beforeLines="50" w:after="50" w:line="312" w:lineRule="auto"/>
        <w:rPr>
          <w:rFonts w:ascii="宋体" w:hAnsi="宋体" w:cs="宋体"/>
          <w:color w:val="auto"/>
          <w:kern w:val="0"/>
          <w:sz w:val="24"/>
          <w:highlight w:val="none"/>
        </w:rPr>
      </w:pPr>
      <w:r>
        <w:rPr>
          <w:rFonts w:hint="eastAsia" w:ascii="宋体" w:hAnsi="宋体"/>
          <w:color w:val="auto"/>
          <w:kern w:val="0"/>
          <w:sz w:val="24"/>
          <w:highlight w:val="none"/>
          <w:u w:val="single"/>
          <w:lang w:eastAsia="zh-CN"/>
        </w:rPr>
        <w:t>台州湾新区管理委员会</w:t>
      </w:r>
      <w:r>
        <w:rPr>
          <w:rFonts w:hint="eastAsia" w:ascii="宋体" w:hAnsi="宋体" w:cs="宋体"/>
          <w:color w:val="auto"/>
          <w:kern w:val="0"/>
          <w:sz w:val="24"/>
          <w:highlight w:val="none"/>
        </w:rPr>
        <w:t>：</w:t>
      </w:r>
    </w:p>
    <w:p>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eastAsia="zh-CN"/>
        </w:rPr>
        <w:t>供应商</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rPr>
        <w:t>系中华人民共和国合法企业，经营地址。</w:t>
      </w:r>
    </w:p>
    <w:p>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 w:val="24"/>
          <w:highlight w:val="none"/>
          <w:u w:val="single"/>
        </w:rPr>
        <w:t>（ 姓名 ）</w:t>
      </w: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供应商</w:t>
      </w:r>
      <w:r>
        <w:rPr>
          <w:rFonts w:hint="eastAsia" w:ascii="宋体" w:hAnsi="宋体" w:cs="宋体"/>
          <w:color w:val="auto"/>
          <w:kern w:val="0"/>
          <w:sz w:val="24"/>
          <w:highlight w:val="none"/>
          <w:u w:val="single"/>
        </w:rPr>
        <w:t>名称 ）</w:t>
      </w:r>
      <w:r>
        <w:rPr>
          <w:rFonts w:hint="eastAsia" w:ascii="宋体" w:hAnsi="宋体" w:cs="宋体"/>
          <w:color w:val="auto"/>
          <w:kern w:val="0"/>
          <w:sz w:val="24"/>
          <w:highlight w:val="none"/>
        </w:rPr>
        <w:t>的法定代表人，我公司自愿参加贵方组织的（</w:t>
      </w:r>
      <w:r>
        <w:rPr>
          <w:rFonts w:hint="eastAsia" w:ascii="宋体" w:hAnsi="宋体" w:cs="宋体"/>
          <w:color w:val="auto"/>
          <w:kern w:val="0"/>
          <w:sz w:val="24"/>
          <w:highlight w:val="none"/>
          <w:u w:val="single"/>
        </w:rPr>
        <w:t xml:space="preserve">              招标项目名称                </w:t>
      </w:r>
      <w:r>
        <w:rPr>
          <w:rFonts w:hint="eastAsia" w:ascii="宋体" w:hAnsi="宋体" w:cs="宋体"/>
          <w:color w:val="auto"/>
          <w:kern w:val="0"/>
          <w:sz w:val="24"/>
          <w:highlight w:val="none"/>
        </w:rPr>
        <w:t>）（编号为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）的投标，为此，我公司就本次投标有关事项郑重声明如下：</w:t>
      </w:r>
    </w:p>
    <w:p>
      <w:pPr>
        <w:numPr>
          <w:ilvl w:val="0"/>
          <w:numId w:val="10"/>
        </w:numPr>
        <w:snapToGrid w:val="0"/>
        <w:spacing w:line="360" w:lineRule="auto"/>
        <w:ind w:left="5" w:firstLine="415"/>
        <w:rPr>
          <w:rFonts w:ascii="宋体" w:hAnsi="宋体" w:cs="宋体"/>
          <w:color w:val="auto"/>
          <w:kern w:val="0"/>
          <w:sz w:val="24"/>
          <w:highlight w:val="none"/>
        </w:rPr>
      </w:pPr>
      <w:r>
        <w:rPr>
          <w:rFonts w:hint="eastAsia" w:ascii="宋体" w:hAnsi="宋体" w:cs="宋体"/>
          <w:color w:val="auto"/>
          <w:kern w:val="0"/>
          <w:sz w:val="24"/>
          <w:highlight w:val="none"/>
        </w:rPr>
        <w:t>我公司声明截止投标时间近三年以来：未被列入失信被执行人、重大税收违法案件当事人名单、政府采购严重违法失信行为记录名单，以及不存在其他不符合《中华人民共和国政府采购法》第二十二条规定的条件【说明：</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在截止投标时间近三年以来，如有上述所列情形，但限制期届满的，可按实陈述，并提供相应证明文件】。</w:t>
      </w:r>
    </w:p>
    <w:p>
      <w:pPr>
        <w:numPr>
          <w:ilvl w:val="0"/>
          <w:numId w:val="10"/>
        </w:numPr>
        <w:snapToGrid w:val="0"/>
        <w:spacing w:line="360" w:lineRule="auto"/>
        <w:ind w:left="5" w:firstLine="415"/>
        <w:rPr>
          <w:rFonts w:ascii="宋体" w:hAnsi="宋体" w:cs="宋体"/>
          <w:color w:val="auto"/>
          <w:kern w:val="0"/>
          <w:sz w:val="24"/>
          <w:highlight w:val="none"/>
        </w:rPr>
      </w:pPr>
      <w:r>
        <w:rPr>
          <w:rFonts w:hint="eastAsia" w:ascii="宋体" w:hAnsi="宋体" w:cs="宋体"/>
          <w:color w:val="auto"/>
          <w:kern w:val="0"/>
          <w:sz w:val="24"/>
          <w:highlight w:val="none"/>
        </w:rPr>
        <w:t>我公司在参与投标前已详细审查了招标文件和所有相关资料，我方完全知悉并认为此招标文件没有倾向性，也没有存在排斥潜在</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的内容，我方对招标文件的所有内容没有任何异议，不申请澄清和质疑。</w:t>
      </w:r>
    </w:p>
    <w:p>
      <w:pPr>
        <w:numPr>
          <w:ilvl w:val="0"/>
          <w:numId w:val="10"/>
        </w:numPr>
        <w:snapToGrid w:val="0"/>
        <w:spacing w:line="360" w:lineRule="auto"/>
        <w:ind w:left="5" w:firstLine="415"/>
        <w:rPr>
          <w:rFonts w:ascii="宋体" w:hAnsi="宋体"/>
          <w:color w:val="auto"/>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 w:val="24"/>
          <w:highlight w:val="none"/>
          <w:lang w:val="zh-CN"/>
        </w:rPr>
        <w:t>公司</w:t>
      </w:r>
      <w:r>
        <w:rPr>
          <w:rFonts w:hint="eastAsia" w:ascii="宋体" w:hAnsi="宋体" w:cs="宋体"/>
          <w:color w:val="auto"/>
          <w:kern w:val="0"/>
          <w:sz w:val="24"/>
          <w:highlight w:val="none"/>
        </w:rPr>
        <w:t>不是采购人的附属机构；</w:t>
      </w:r>
      <w:r>
        <w:rPr>
          <w:rFonts w:hint="eastAsia" w:ascii="宋体" w:hAnsi="宋体"/>
          <w:color w:val="auto"/>
          <w:sz w:val="24"/>
          <w:highlight w:val="none"/>
        </w:rPr>
        <w:t>在获知本项目采购信息后，与采购人聘请的为此项目提供咨询服务的公司及其附属机构没有任何联系。</w:t>
      </w:r>
    </w:p>
    <w:p>
      <w:pPr>
        <w:numPr>
          <w:ilvl w:val="0"/>
          <w:numId w:val="10"/>
        </w:numPr>
        <w:snapToGrid w:val="0"/>
        <w:spacing w:line="360" w:lineRule="auto"/>
        <w:ind w:left="5" w:firstLine="415"/>
        <w:rPr>
          <w:rFonts w:ascii="宋体" w:hAnsi="宋体"/>
          <w:color w:val="auto"/>
          <w:kern w:val="0"/>
          <w:sz w:val="24"/>
          <w:highlight w:val="none"/>
          <w:lang w:val="af-ZA"/>
        </w:rPr>
      </w:pPr>
      <w:r>
        <w:rPr>
          <w:rFonts w:hint="eastAsia" w:ascii="宋体" w:hAnsi="宋体" w:cs="宋体"/>
          <w:color w:val="auto"/>
          <w:kern w:val="0"/>
          <w:sz w:val="24"/>
          <w:highlight w:val="none"/>
        </w:rPr>
        <w:t>我</w:t>
      </w:r>
      <w:r>
        <w:rPr>
          <w:rFonts w:hint="eastAsia" w:ascii="宋体" w:hAnsi="宋体" w:cs="仿宋_GB2312"/>
          <w:color w:val="auto"/>
          <w:kern w:val="0"/>
          <w:sz w:val="24"/>
          <w:highlight w:val="none"/>
          <w:lang w:val="zh-CN"/>
        </w:rPr>
        <w:t>公司</w:t>
      </w:r>
      <w:r>
        <w:rPr>
          <w:rFonts w:hint="eastAsia" w:ascii="宋体" w:hAnsi="宋体" w:cs="宋体"/>
          <w:color w:val="auto"/>
          <w:kern w:val="0"/>
          <w:sz w:val="24"/>
          <w:highlight w:val="none"/>
        </w:rPr>
        <w:t>保证，</w:t>
      </w:r>
      <w:r>
        <w:rPr>
          <w:rFonts w:hint="eastAsia" w:ascii="宋体" w:hAnsi="宋体"/>
          <w:color w:val="auto"/>
          <w:kern w:val="0"/>
          <w:sz w:val="24"/>
          <w:highlight w:val="none"/>
          <w:lang w:val="af-ZA"/>
        </w:rPr>
        <w:t>采购人在中华人民共和国境内使用</w:t>
      </w:r>
      <w:r>
        <w:rPr>
          <w:rFonts w:hint="eastAsia" w:ascii="宋体" w:hAnsi="宋体" w:cs="宋体"/>
          <w:color w:val="auto"/>
          <w:kern w:val="0"/>
          <w:sz w:val="24"/>
          <w:highlight w:val="none"/>
        </w:rPr>
        <w:t>我</w:t>
      </w:r>
      <w:r>
        <w:rPr>
          <w:rFonts w:hint="eastAsia" w:ascii="宋体" w:hAnsi="宋体" w:cs="仿宋_GB2312"/>
          <w:color w:val="auto"/>
          <w:kern w:val="0"/>
          <w:sz w:val="24"/>
          <w:highlight w:val="none"/>
          <w:lang w:val="zh-CN"/>
        </w:rPr>
        <w:t>公司</w:t>
      </w:r>
      <w:r>
        <w:rPr>
          <w:rFonts w:hint="eastAsia" w:ascii="宋体" w:hAnsi="宋体"/>
          <w:color w:val="auto"/>
          <w:kern w:val="0"/>
          <w:sz w:val="24"/>
          <w:highlight w:val="none"/>
          <w:lang w:val="af-ZA"/>
        </w:rPr>
        <w:t>投标货物、资料、技术、服务或其任何一部分时，享有不受限制的无偿使用权，如有第三方向采购人提出侵犯其专利权、商标权或其它知识产权的主张，该责任由</w:t>
      </w:r>
      <w:r>
        <w:rPr>
          <w:rFonts w:hint="eastAsia" w:ascii="宋体" w:hAnsi="宋体" w:cs="宋体"/>
          <w:color w:val="auto"/>
          <w:kern w:val="0"/>
          <w:sz w:val="24"/>
          <w:highlight w:val="none"/>
          <w:lang w:val="af-ZA"/>
        </w:rPr>
        <w:t>我方</w:t>
      </w:r>
      <w:r>
        <w:rPr>
          <w:rFonts w:hint="eastAsia" w:ascii="宋体" w:hAnsi="宋体"/>
          <w:color w:val="auto"/>
          <w:kern w:val="0"/>
          <w:sz w:val="24"/>
          <w:highlight w:val="none"/>
          <w:lang w:val="af-ZA"/>
        </w:rPr>
        <w:t>承担。</w:t>
      </w:r>
      <w:r>
        <w:rPr>
          <w:rFonts w:hint="eastAsia" w:ascii="宋体" w:hAnsi="宋体" w:cs="宋体"/>
          <w:color w:val="auto"/>
          <w:kern w:val="0"/>
          <w:sz w:val="24"/>
          <w:highlight w:val="none"/>
          <w:lang w:val="af-ZA"/>
        </w:rPr>
        <w:t>我方的</w:t>
      </w:r>
      <w:r>
        <w:rPr>
          <w:rFonts w:hint="eastAsia" w:ascii="宋体" w:hAnsi="宋体"/>
          <w:color w:val="auto"/>
          <w:kern w:val="0"/>
          <w:sz w:val="24"/>
          <w:highlight w:val="none"/>
          <w:lang w:val="af-ZA"/>
        </w:rPr>
        <w:t>投标报价</w:t>
      </w:r>
      <w:r>
        <w:rPr>
          <w:rFonts w:hint="eastAsia" w:ascii="宋体" w:hAnsi="宋体" w:cs="宋体"/>
          <w:color w:val="auto"/>
          <w:kern w:val="0"/>
          <w:sz w:val="24"/>
          <w:highlight w:val="none"/>
          <w:lang w:val="af-ZA"/>
        </w:rPr>
        <w:t>已</w:t>
      </w:r>
      <w:r>
        <w:rPr>
          <w:rFonts w:hint="eastAsia" w:ascii="宋体" w:hAnsi="宋体"/>
          <w:color w:val="auto"/>
          <w:kern w:val="0"/>
          <w:sz w:val="24"/>
          <w:highlight w:val="none"/>
          <w:lang w:val="af-ZA"/>
        </w:rPr>
        <w:t>包含所有应向所有权人支付的专利权、商标权或其它知识产权的一切相关费用。</w:t>
      </w:r>
    </w:p>
    <w:p>
      <w:pPr>
        <w:numPr>
          <w:ilvl w:val="0"/>
          <w:numId w:val="10"/>
        </w:numPr>
        <w:snapToGrid w:val="0"/>
        <w:spacing w:line="360" w:lineRule="auto"/>
        <w:ind w:left="5" w:firstLine="415"/>
        <w:rPr>
          <w:rFonts w:ascii="仿宋_GB2312" w:hAnsi="仿宋_GB2312" w:cs="仿宋_GB2312"/>
          <w:color w:val="auto"/>
          <w:sz w:val="24"/>
          <w:highlight w:val="none"/>
        </w:rPr>
      </w:pPr>
      <w:r>
        <w:rPr>
          <w:rFonts w:hint="eastAsia" w:ascii="宋体" w:hAnsi="宋体" w:cs="宋体"/>
          <w:color w:val="auto"/>
          <w:kern w:val="0"/>
          <w:sz w:val="24"/>
          <w:highlight w:val="none"/>
          <w:lang w:val="af-ZA"/>
        </w:rPr>
        <w:t>我</w:t>
      </w:r>
      <w:r>
        <w:rPr>
          <w:rFonts w:hint="eastAsia" w:ascii="宋体" w:hAnsi="宋体" w:cs="宋体"/>
          <w:color w:val="auto"/>
          <w:kern w:val="0"/>
          <w:sz w:val="24"/>
          <w:highlight w:val="none"/>
          <w:lang w:val="zh-CN"/>
        </w:rPr>
        <w:t>公司</w:t>
      </w:r>
      <w:r>
        <w:rPr>
          <w:rFonts w:hint="eastAsia" w:ascii="宋体" w:hAnsi="宋体" w:cs="宋体"/>
          <w:color w:val="auto"/>
          <w:kern w:val="0"/>
          <w:sz w:val="24"/>
          <w:highlight w:val="none"/>
          <w:lang w:val="af-ZA"/>
        </w:rPr>
        <w:t>严格履行政府采购合同，不降低合同约定的产品质量和服务，不擅自变更、中止、终止合同，或拒绝履行合同义务。</w:t>
      </w:r>
    </w:p>
    <w:p>
      <w:pPr>
        <w:numPr>
          <w:ilvl w:val="0"/>
          <w:numId w:val="10"/>
        </w:numPr>
        <w:snapToGrid w:val="0"/>
        <w:spacing w:line="360" w:lineRule="auto"/>
        <w:ind w:left="5" w:firstLine="415"/>
        <w:rPr>
          <w:color w:val="auto"/>
          <w:highlight w:val="none"/>
        </w:rPr>
      </w:pPr>
      <w:r>
        <w:rPr>
          <w:rFonts w:hint="eastAsia" w:ascii="宋体" w:hAnsi="宋体"/>
          <w:color w:val="auto"/>
          <w:sz w:val="24"/>
          <w:highlight w:val="none"/>
        </w:rPr>
        <w:t>以上事项如有虚假或隐瞒，我</w:t>
      </w:r>
      <w:r>
        <w:rPr>
          <w:rFonts w:hint="eastAsia" w:ascii="宋体" w:hAnsi="宋体" w:cs="仿宋_GB2312"/>
          <w:color w:val="auto"/>
          <w:kern w:val="0"/>
          <w:sz w:val="24"/>
          <w:highlight w:val="none"/>
          <w:lang w:val="zh-CN"/>
        </w:rPr>
        <w:t>公司</w:t>
      </w:r>
      <w:r>
        <w:rPr>
          <w:rFonts w:hint="eastAsia" w:ascii="宋体" w:hAnsi="宋体"/>
          <w:color w:val="auto"/>
          <w:sz w:val="24"/>
          <w:highlight w:val="none"/>
        </w:rPr>
        <w:t>愿意承担一切后果，并不再寻求任何旨在减轻或免除法律责任的辩解。</w:t>
      </w:r>
    </w:p>
    <w:p>
      <w:pPr>
        <w:pStyle w:val="29"/>
        <w:ind w:left="0" w:leftChars="0" w:firstLine="0"/>
        <w:rPr>
          <w:color w:val="auto"/>
          <w:highlight w:val="none"/>
        </w:rPr>
      </w:pPr>
    </w:p>
    <w:p>
      <w:pPr>
        <w:adjustRightInd w:val="0"/>
        <w:snapToGrid w:val="0"/>
        <w:spacing w:line="360" w:lineRule="auto"/>
        <w:ind w:firstLine="4838" w:firstLineChars="2016"/>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供应商名称（公章）：</w:t>
      </w:r>
    </w:p>
    <w:p>
      <w:pPr>
        <w:adjustRightInd w:val="0"/>
        <w:snapToGrid w:val="0"/>
        <w:spacing w:line="360" w:lineRule="auto"/>
        <w:ind w:firstLine="4838" w:firstLineChars="2016"/>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法定代表人或授权委托人（签字</w:t>
      </w:r>
      <w:r>
        <w:rPr>
          <w:rFonts w:hint="eastAsia" w:ascii="宋体" w:hAnsi="宋体" w:cs="仿宋_GB2312"/>
          <w:color w:val="auto"/>
          <w:kern w:val="0"/>
          <w:sz w:val="24"/>
          <w:highlight w:val="none"/>
          <w:lang w:val="en-US" w:eastAsia="zh-CN"/>
        </w:rPr>
        <w:t>或盖章</w:t>
      </w:r>
      <w:r>
        <w:rPr>
          <w:rFonts w:hint="eastAsia" w:ascii="宋体" w:hAnsi="宋体" w:cs="仿宋_GB2312"/>
          <w:color w:val="auto"/>
          <w:kern w:val="0"/>
          <w:sz w:val="24"/>
          <w:highlight w:val="none"/>
          <w:lang w:val="zh-CN"/>
        </w:rPr>
        <w:t>）：</w:t>
      </w:r>
    </w:p>
    <w:p>
      <w:pPr>
        <w:adjustRightInd w:val="0"/>
        <w:snapToGrid w:val="0"/>
        <w:spacing w:line="360" w:lineRule="auto"/>
        <w:ind w:firstLine="4838" w:firstLineChars="2016"/>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日期：</w:t>
      </w:r>
      <w:r>
        <w:rPr>
          <w:rFonts w:hint="eastAsia" w:ascii="宋体" w:hAnsi="宋体" w:cstheme="minorBidi"/>
          <w:color w:val="auto"/>
          <w:sz w:val="24"/>
          <w:highlight w:val="none"/>
        </w:rPr>
        <w:t>××</w:t>
      </w:r>
      <w:r>
        <w:rPr>
          <w:rFonts w:hint="eastAsia" w:ascii="宋体" w:hAnsi="宋体" w:cs="仿宋_GB2312"/>
          <w:color w:val="auto"/>
          <w:kern w:val="0"/>
          <w:sz w:val="24"/>
          <w:highlight w:val="none"/>
          <w:lang w:val="zh-CN"/>
        </w:rPr>
        <w:t xml:space="preserve">年 </w:t>
      </w:r>
      <w:r>
        <w:rPr>
          <w:rFonts w:hint="eastAsia" w:ascii="宋体" w:hAnsi="宋体" w:cstheme="minorBidi"/>
          <w:color w:val="auto"/>
          <w:sz w:val="24"/>
          <w:highlight w:val="none"/>
        </w:rPr>
        <w:t>××</w:t>
      </w:r>
      <w:r>
        <w:rPr>
          <w:rFonts w:hint="eastAsia" w:ascii="宋体" w:hAnsi="宋体" w:cs="仿宋_GB2312"/>
          <w:color w:val="auto"/>
          <w:kern w:val="0"/>
          <w:sz w:val="24"/>
          <w:highlight w:val="none"/>
          <w:lang w:val="zh-CN"/>
        </w:rPr>
        <w:t xml:space="preserve"> 月 </w:t>
      </w:r>
      <w:r>
        <w:rPr>
          <w:rFonts w:hint="eastAsia" w:ascii="宋体" w:hAnsi="宋体" w:cstheme="minorBidi"/>
          <w:color w:val="auto"/>
          <w:sz w:val="24"/>
          <w:highlight w:val="none"/>
        </w:rPr>
        <w:t>××</w:t>
      </w:r>
      <w:r>
        <w:rPr>
          <w:rFonts w:hint="eastAsia" w:ascii="宋体" w:hAnsi="宋体" w:cs="仿宋_GB2312"/>
          <w:color w:val="auto"/>
          <w:kern w:val="0"/>
          <w:sz w:val="24"/>
          <w:highlight w:val="none"/>
          <w:lang w:val="zh-CN"/>
        </w:rPr>
        <w:t xml:space="preserve"> 日</w:t>
      </w:r>
    </w:p>
    <w:p>
      <w:pPr>
        <w:rPr>
          <w:rFonts w:hint="eastAsia" w:ascii="宋体" w:hAnsi="宋体"/>
          <w:b/>
          <w:color w:val="auto"/>
          <w:sz w:val="28"/>
          <w:highlight w:val="none"/>
        </w:rPr>
      </w:pPr>
      <w:r>
        <w:rPr>
          <w:rFonts w:hint="eastAsia" w:ascii="宋体" w:hAnsi="宋体"/>
          <w:b/>
          <w:color w:val="auto"/>
          <w:sz w:val="28"/>
          <w:highlight w:val="none"/>
        </w:rPr>
        <w:br w:type="page"/>
      </w:r>
    </w:p>
    <w:p>
      <w:pPr>
        <w:adjustRightInd w:val="0"/>
        <w:snapToGrid w:val="0"/>
        <w:spacing w:line="360" w:lineRule="auto"/>
        <w:ind w:right="480"/>
        <w:rPr>
          <w:rFonts w:ascii="宋体"/>
          <w:b/>
          <w:color w:val="auto"/>
          <w:sz w:val="30"/>
          <w:szCs w:val="30"/>
          <w:highlight w:val="none"/>
        </w:rPr>
      </w:pPr>
      <w:r>
        <w:rPr>
          <w:rFonts w:hint="eastAsia" w:ascii="宋体" w:hAnsi="宋体"/>
          <w:b/>
          <w:color w:val="auto"/>
          <w:sz w:val="28"/>
          <w:highlight w:val="none"/>
        </w:rPr>
        <w:t>附件2</w:t>
      </w:r>
    </w:p>
    <w:p>
      <w:pPr>
        <w:spacing w:line="360" w:lineRule="auto"/>
        <w:ind w:firstLine="321" w:firstLineChars="100"/>
        <w:jc w:val="center"/>
        <w:rPr>
          <w:rFonts w:hAnsi="宋体"/>
          <w:b/>
          <w:color w:val="auto"/>
          <w:sz w:val="32"/>
          <w:szCs w:val="32"/>
          <w:highlight w:val="none"/>
          <w:u w:val="single"/>
        </w:rPr>
      </w:pPr>
      <w:bookmarkStart w:id="53" w:name="_Toc6870_WPSOffice_Level1"/>
      <w:bookmarkStart w:id="54" w:name="_Toc24373_WPSOffice_Level1"/>
      <w:r>
        <w:rPr>
          <w:b/>
          <w:color w:val="auto"/>
          <w:sz w:val="32"/>
          <w:szCs w:val="32"/>
          <w:highlight w:val="none"/>
        </w:rPr>
        <w:t>授权</w:t>
      </w:r>
      <w:r>
        <w:rPr>
          <w:rFonts w:hint="eastAsia"/>
          <w:b/>
          <w:color w:val="auto"/>
          <w:sz w:val="32"/>
          <w:szCs w:val="32"/>
          <w:highlight w:val="none"/>
        </w:rPr>
        <w:t>委托</w:t>
      </w:r>
      <w:r>
        <w:rPr>
          <w:b/>
          <w:color w:val="auto"/>
          <w:sz w:val="32"/>
          <w:szCs w:val="32"/>
          <w:highlight w:val="none"/>
        </w:rPr>
        <w:t>书</w:t>
      </w:r>
      <w:bookmarkEnd w:id="53"/>
      <w:bookmarkEnd w:id="54"/>
    </w:p>
    <w:p>
      <w:pPr>
        <w:snapToGrid w:val="0"/>
        <w:spacing w:before="120" w:beforeLines="50" w:after="50" w:line="360" w:lineRule="auto"/>
        <w:rPr>
          <w:rFonts w:ascii="宋体" w:hAnsi="宋体" w:cs="宋体"/>
          <w:color w:val="auto"/>
          <w:kern w:val="0"/>
          <w:sz w:val="24"/>
          <w:highlight w:val="none"/>
        </w:rPr>
      </w:pPr>
      <w:r>
        <w:rPr>
          <w:rFonts w:hint="eastAsia" w:ascii="宋体" w:hAnsi="宋体"/>
          <w:color w:val="auto"/>
          <w:kern w:val="0"/>
          <w:sz w:val="24"/>
          <w:highlight w:val="none"/>
          <w:u w:val="single"/>
          <w:lang w:eastAsia="zh-CN"/>
        </w:rPr>
        <w:t>台州湾新区管理委员会</w:t>
      </w:r>
      <w:r>
        <w:rPr>
          <w:rFonts w:hint="eastAsia" w:ascii="宋体" w:hAnsi="宋体" w:cs="宋体"/>
          <w:color w:val="auto"/>
          <w:kern w:val="0"/>
          <w:sz w:val="24"/>
          <w:highlight w:val="none"/>
        </w:rPr>
        <w:t>：</w:t>
      </w:r>
    </w:p>
    <w:p>
      <w:pPr>
        <w:pStyle w:val="18"/>
        <w:spacing w:line="360" w:lineRule="auto"/>
        <w:ind w:firstLine="480" w:firstLineChars="200"/>
        <w:rPr>
          <w:rFonts w:hAnsi="宋体"/>
          <w:color w:val="auto"/>
          <w:sz w:val="24"/>
          <w:highlight w:val="none"/>
        </w:rPr>
      </w:pPr>
      <w:r>
        <w:rPr>
          <w:rFonts w:hAnsi="宋体"/>
          <w:color w:val="auto"/>
          <w:sz w:val="24"/>
          <w:highlight w:val="none"/>
          <w:u w:val="single"/>
        </w:rPr>
        <w:t xml:space="preserve">  （</w:t>
      </w:r>
      <w:r>
        <w:rPr>
          <w:rFonts w:hint="eastAsia" w:hAnsi="宋体"/>
          <w:color w:val="auto"/>
          <w:sz w:val="24"/>
          <w:highlight w:val="none"/>
          <w:u w:val="single"/>
          <w:lang w:eastAsia="zh-CN"/>
        </w:rPr>
        <w:t>供应商</w:t>
      </w:r>
      <w:r>
        <w:rPr>
          <w:rFonts w:hAnsi="宋体"/>
          <w:color w:val="auto"/>
          <w:sz w:val="24"/>
          <w:highlight w:val="none"/>
          <w:u w:val="single"/>
        </w:rPr>
        <w:t xml:space="preserve">全称）  </w:t>
      </w:r>
      <w:r>
        <w:rPr>
          <w:rFonts w:hAnsi="宋体"/>
          <w:color w:val="auto"/>
          <w:sz w:val="24"/>
          <w:highlight w:val="none"/>
        </w:rPr>
        <w:t>法定代表人</w:t>
      </w:r>
      <w:r>
        <w:rPr>
          <w:rFonts w:hint="eastAsia" w:ascii="Arial" w:hAnsi="Arial" w:cs="Arial"/>
          <w:color w:val="auto"/>
          <w:sz w:val="24"/>
          <w:highlight w:val="none"/>
        </w:rPr>
        <w:t>（或营业执照中单位负责人）</w:t>
      </w:r>
      <w:r>
        <w:rPr>
          <w:rFonts w:hAnsi="宋体"/>
          <w:color w:val="auto"/>
          <w:sz w:val="24"/>
          <w:highlight w:val="none"/>
          <w:u w:val="single"/>
        </w:rPr>
        <w:tab/>
      </w:r>
      <w:r>
        <w:rPr>
          <w:rFonts w:hAnsi="宋体"/>
          <w:color w:val="auto"/>
          <w:sz w:val="24"/>
          <w:highlight w:val="none"/>
          <w:u w:val="single"/>
        </w:rPr>
        <w:t>（法定代表</w:t>
      </w:r>
      <w:r>
        <w:rPr>
          <w:rFonts w:hint="eastAsia" w:hAnsi="宋体"/>
          <w:color w:val="auto"/>
          <w:sz w:val="24"/>
          <w:highlight w:val="none"/>
          <w:u w:val="single"/>
        </w:rPr>
        <w:t>人</w:t>
      </w:r>
      <w:r>
        <w:rPr>
          <w:rFonts w:hint="eastAsia" w:ascii="Arial" w:hAnsi="Arial" w:cs="Arial"/>
          <w:color w:val="auto"/>
          <w:sz w:val="24"/>
          <w:highlight w:val="none"/>
          <w:u w:val="single"/>
        </w:rPr>
        <w:t>或营业执照中单位负责人</w:t>
      </w:r>
      <w:r>
        <w:rPr>
          <w:rFonts w:hAnsi="宋体"/>
          <w:color w:val="auto"/>
          <w:sz w:val="24"/>
          <w:highlight w:val="none"/>
          <w:u w:val="single"/>
        </w:rPr>
        <w:t xml:space="preserve">姓名） </w:t>
      </w:r>
      <w:r>
        <w:rPr>
          <w:rFonts w:hAnsi="宋体"/>
          <w:color w:val="auto"/>
          <w:sz w:val="24"/>
          <w:highlight w:val="none"/>
        </w:rPr>
        <w:t>授权</w:t>
      </w:r>
      <w:r>
        <w:rPr>
          <w:rFonts w:hint="eastAsia" w:hAnsi="宋体"/>
          <w:color w:val="auto"/>
          <w:sz w:val="24"/>
          <w:highlight w:val="none"/>
          <w:u w:val="single"/>
        </w:rPr>
        <w:t xml:space="preserve">   （全权代表</w:t>
      </w:r>
      <w:r>
        <w:rPr>
          <w:rFonts w:hAnsi="宋体"/>
          <w:color w:val="auto"/>
          <w:sz w:val="24"/>
          <w:highlight w:val="none"/>
          <w:u w:val="single"/>
        </w:rPr>
        <w:t>姓名</w:t>
      </w:r>
      <w:r>
        <w:rPr>
          <w:rFonts w:hint="eastAsia" w:hAnsi="宋体"/>
          <w:color w:val="auto"/>
          <w:sz w:val="24"/>
          <w:highlight w:val="none"/>
          <w:u w:val="single"/>
        </w:rPr>
        <w:t xml:space="preserve">） </w:t>
      </w:r>
      <w:r>
        <w:rPr>
          <w:rFonts w:hAnsi="宋体"/>
          <w:color w:val="auto"/>
          <w:sz w:val="24"/>
          <w:highlight w:val="none"/>
        </w:rPr>
        <w:t>为</w:t>
      </w:r>
      <w:r>
        <w:rPr>
          <w:rFonts w:hint="eastAsia" w:hAnsi="宋体"/>
          <w:color w:val="auto"/>
          <w:sz w:val="24"/>
          <w:highlight w:val="none"/>
        </w:rPr>
        <w:t>全权代表</w:t>
      </w:r>
      <w:r>
        <w:rPr>
          <w:rFonts w:hAnsi="宋体"/>
          <w:color w:val="auto"/>
          <w:sz w:val="24"/>
          <w:highlight w:val="none"/>
        </w:rPr>
        <w:t>，参加贵单位组织的</w:t>
      </w:r>
      <w:r>
        <w:rPr>
          <w:rFonts w:hAnsi="宋体"/>
          <w:color w:val="auto"/>
          <w:sz w:val="24"/>
          <w:highlight w:val="none"/>
          <w:u w:val="single"/>
        </w:rPr>
        <w:tab/>
      </w:r>
      <w:r>
        <w:rPr>
          <w:rFonts w:hint="eastAsia" w:hAnsi="宋体"/>
          <w:color w:val="auto"/>
          <w:sz w:val="24"/>
          <w:highlight w:val="none"/>
          <w:u w:val="single"/>
        </w:rPr>
        <w:t xml:space="preserve">    </w:t>
      </w:r>
      <w:r>
        <w:rPr>
          <w:rFonts w:hAnsi="宋体"/>
          <w:color w:val="auto"/>
          <w:sz w:val="24"/>
          <w:highlight w:val="none"/>
        </w:rPr>
        <w:t>项目的采购活动，并代表我方全权办理针对上述项目的投标、开标、评标、签约等具体事务和签署相关文件。</w:t>
      </w:r>
      <w:r>
        <w:rPr>
          <w:rFonts w:hint="eastAsia" w:hAnsi="宋体"/>
          <w:color w:val="auto"/>
          <w:sz w:val="24"/>
          <w:highlight w:val="none"/>
        </w:rPr>
        <w:t>我方对全权代表的签字事项负全部责任。</w:t>
      </w:r>
    </w:p>
    <w:p>
      <w:pPr>
        <w:pStyle w:val="18"/>
        <w:spacing w:line="360" w:lineRule="auto"/>
        <w:ind w:firstLine="480" w:firstLineChars="200"/>
        <w:rPr>
          <w:rFonts w:hAnsi="宋体"/>
          <w:color w:val="auto"/>
          <w:sz w:val="24"/>
          <w:highlight w:val="none"/>
        </w:rPr>
      </w:pPr>
      <w:r>
        <w:rPr>
          <w:rFonts w:hint="eastAsia" w:hAnsi="宋体"/>
          <w:color w:val="auto"/>
          <w:sz w:val="24"/>
          <w:highlight w:val="none"/>
        </w:rPr>
        <w:t>在撤销授权的书面通知以前，本授权书一直有效。全权代表在授权委托书有效期内签署的所有文件不因授权的撤销而失效。</w:t>
      </w:r>
    </w:p>
    <w:p>
      <w:pPr>
        <w:pStyle w:val="18"/>
        <w:spacing w:line="360" w:lineRule="auto"/>
        <w:ind w:firstLine="480" w:firstLineChars="200"/>
        <w:rPr>
          <w:rFonts w:hAnsi="宋体"/>
          <w:color w:val="auto"/>
          <w:sz w:val="24"/>
          <w:highlight w:val="none"/>
        </w:rPr>
      </w:pPr>
      <w:r>
        <w:rPr>
          <w:rFonts w:hint="eastAsia" w:hAnsi="宋体"/>
          <w:color w:val="auto"/>
          <w:sz w:val="24"/>
          <w:highlight w:val="none"/>
        </w:rPr>
        <w:t>全权代表无转委托权，特此委托。</w:t>
      </w:r>
    </w:p>
    <w:p>
      <w:pPr>
        <w:spacing w:line="360" w:lineRule="auto"/>
        <w:rPr>
          <w:color w:val="auto"/>
          <w:sz w:val="24"/>
          <w:highlight w:val="none"/>
        </w:rPr>
      </w:pPr>
    </w:p>
    <w:p>
      <w:pPr>
        <w:spacing w:line="360" w:lineRule="auto"/>
        <w:rPr>
          <w:color w:val="auto"/>
          <w:sz w:val="24"/>
          <w:highlight w:val="none"/>
        </w:rPr>
      </w:pPr>
      <w:r>
        <w:rPr>
          <w:rFonts w:hint="eastAsia" w:ascii="宋体"/>
          <w:color w:val="auto"/>
          <w:sz w:val="24"/>
          <w:highlight w:val="none"/>
        </w:rPr>
        <w:t>法定代表人签字或盖章：</w:t>
      </w:r>
    </w:p>
    <w:p>
      <w:pPr>
        <w:spacing w:line="360" w:lineRule="auto"/>
        <w:rPr>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全称（公章）：                              日期：</w:t>
      </w:r>
    </w:p>
    <w:p>
      <w:pPr>
        <w:spacing w:line="360" w:lineRule="auto"/>
        <w:rPr>
          <w:color w:val="auto"/>
          <w:sz w:val="24"/>
          <w:highlight w:val="none"/>
        </w:rPr>
      </w:pPr>
    </w:p>
    <w:p>
      <w:pPr>
        <w:spacing w:line="360" w:lineRule="auto"/>
        <w:rPr>
          <w:b/>
          <w:color w:val="auto"/>
          <w:sz w:val="24"/>
          <w:highlight w:val="none"/>
        </w:rPr>
      </w:pPr>
      <w:r>
        <w:rPr>
          <w:rFonts w:hint="eastAsia" w:ascii="宋体"/>
          <w:b/>
          <w:color w:val="auto"/>
          <w:sz w:val="24"/>
          <w:highlight w:val="none"/>
        </w:rPr>
        <w:t>附：</w:t>
      </w:r>
    </w:p>
    <w:tbl>
      <w:tblPr>
        <w:tblStyle w:val="30"/>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pPr>
              <w:spacing w:line="360" w:lineRule="auto"/>
              <w:rPr>
                <w:rFonts w:ascii="宋体"/>
                <w:b/>
                <w:color w:val="auto"/>
                <w:sz w:val="24"/>
                <w:highlight w:val="none"/>
              </w:rPr>
            </w:pPr>
          </w:p>
          <w:p>
            <w:pPr>
              <w:spacing w:line="360" w:lineRule="auto"/>
              <w:ind w:firstLine="361" w:firstLineChars="150"/>
              <w:rPr>
                <w:rFonts w:ascii="宋体"/>
                <w:b/>
                <w:color w:val="auto"/>
                <w:sz w:val="24"/>
                <w:highlight w:val="none"/>
              </w:rPr>
            </w:pPr>
            <w:r>
              <w:rPr>
                <w:rFonts w:hint="eastAsia" w:ascii="宋体"/>
                <w:b/>
                <w:color w:val="auto"/>
                <w:sz w:val="24"/>
                <w:highlight w:val="none"/>
              </w:rPr>
              <w:t>法定代表身份证</w:t>
            </w:r>
          </w:p>
        </w:tc>
      </w:tr>
    </w:tbl>
    <w:p>
      <w:pPr>
        <w:spacing w:line="360" w:lineRule="auto"/>
        <w:rPr>
          <w:color w:val="auto"/>
          <w:sz w:val="24"/>
          <w:highlight w:val="none"/>
        </w:rPr>
      </w:pPr>
      <w:r>
        <w:rPr>
          <w:rFonts w:hint="eastAsia" w:ascii="宋体"/>
          <w:color w:val="auto"/>
          <w:sz w:val="24"/>
          <w:highlight w:val="none"/>
        </w:rPr>
        <w:t xml:space="preserve">法定代表人姓名：                                 </w:t>
      </w:r>
    </w:p>
    <w:p>
      <w:pPr>
        <w:spacing w:line="360" w:lineRule="auto"/>
        <w:rPr>
          <w:color w:val="auto"/>
          <w:sz w:val="24"/>
          <w:highlight w:val="none"/>
        </w:rPr>
      </w:pPr>
      <w:r>
        <w:rPr>
          <w:rFonts w:hint="eastAsia" w:ascii="宋体"/>
          <w:color w:val="auto"/>
          <w:sz w:val="24"/>
          <w:highlight w:val="none"/>
        </w:rPr>
        <w:t>传真：</w:t>
      </w:r>
    </w:p>
    <w:p>
      <w:pPr>
        <w:spacing w:line="360" w:lineRule="auto"/>
        <w:rPr>
          <w:rFonts w:ascii="宋体"/>
          <w:color w:val="auto"/>
          <w:sz w:val="24"/>
          <w:highlight w:val="none"/>
        </w:rPr>
      </w:pPr>
      <w:r>
        <w:rPr>
          <w:rFonts w:hint="eastAsia" w:ascii="宋体"/>
          <w:color w:val="auto"/>
          <w:sz w:val="24"/>
          <w:highlight w:val="none"/>
        </w:rPr>
        <w:t>电话：</w:t>
      </w:r>
    </w:p>
    <w:p>
      <w:pPr>
        <w:spacing w:line="360" w:lineRule="auto"/>
        <w:rPr>
          <w:color w:val="auto"/>
          <w:sz w:val="24"/>
          <w:highlight w:val="none"/>
        </w:rPr>
      </w:pPr>
      <w:r>
        <w:rPr>
          <w:rFonts w:hint="eastAsia" w:ascii="宋体"/>
          <w:color w:val="auto"/>
          <w:sz w:val="24"/>
          <w:highlight w:val="none"/>
        </w:rPr>
        <w:t>详细通讯地址：</w:t>
      </w:r>
    </w:p>
    <w:p>
      <w:pPr>
        <w:spacing w:line="360" w:lineRule="auto"/>
        <w:rPr>
          <w:rFonts w:ascii="宋体"/>
          <w:color w:val="auto"/>
          <w:sz w:val="24"/>
          <w:highlight w:val="none"/>
        </w:rPr>
      </w:pPr>
      <w:r>
        <w:rPr>
          <w:rFonts w:hint="eastAsia" w:ascii="宋体"/>
          <w:color w:val="auto"/>
          <w:sz w:val="24"/>
          <w:highlight w:val="none"/>
        </w:rPr>
        <w:t>邮政编码：</w:t>
      </w:r>
    </w:p>
    <w:p>
      <w:pPr>
        <w:spacing w:line="360" w:lineRule="auto"/>
        <w:rPr>
          <w:b/>
          <w:color w:val="auto"/>
          <w:sz w:val="24"/>
          <w:highlight w:val="none"/>
        </w:rPr>
      </w:pPr>
    </w:p>
    <w:tbl>
      <w:tblPr>
        <w:tblStyle w:val="30"/>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pPr>
              <w:spacing w:line="360" w:lineRule="auto"/>
              <w:rPr>
                <w:rFonts w:ascii="宋体"/>
                <w:b/>
                <w:color w:val="auto"/>
                <w:sz w:val="24"/>
                <w:highlight w:val="none"/>
              </w:rPr>
            </w:pPr>
          </w:p>
          <w:p>
            <w:pPr>
              <w:spacing w:line="360" w:lineRule="auto"/>
              <w:ind w:firstLine="361" w:firstLineChars="150"/>
              <w:rPr>
                <w:rFonts w:ascii="宋体"/>
                <w:b/>
                <w:color w:val="auto"/>
                <w:sz w:val="24"/>
                <w:highlight w:val="none"/>
              </w:rPr>
            </w:pPr>
            <w:r>
              <w:rPr>
                <w:rFonts w:hint="eastAsia" w:ascii="宋体"/>
                <w:b/>
                <w:color w:val="auto"/>
                <w:sz w:val="24"/>
                <w:highlight w:val="none"/>
              </w:rPr>
              <w:t>全权代表身份证</w:t>
            </w:r>
          </w:p>
        </w:tc>
      </w:tr>
    </w:tbl>
    <w:p>
      <w:pPr>
        <w:spacing w:line="360" w:lineRule="auto"/>
        <w:rPr>
          <w:rFonts w:ascii="宋体"/>
          <w:color w:val="auto"/>
          <w:sz w:val="24"/>
          <w:highlight w:val="none"/>
        </w:rPr>
      </w:pPr>
      <w:r>
        <w:rPr>
          <w:rFonts w:hint="eastAsia" w:ascii="宋体"/>
          <w:color w:val="auto"/>
          <w:sz w:val="24"/>
          <w:highlight w:val="none"/>
        </w:rPr>
        <w:t xml:space="preserve">全权代表姓名：       </w:t>
      </w:r>
    </w:p>
    <w:p>
      <w:pPr>
        <w:spacing w:line="360" w:lineRule="auto"/>
        <w:rPr>
          <w:color w:val="auto"/>
          <w:sz w:val="24"/>
          <w:highlight w:val="none"/>
        </w:rPr>
      </w:pPr>
      <w:r>
        <w:rPr>
          <w:rFonts w:hint="eastAsia" w:ascii="宋体"/>
          <w:color w:val="auto"/>
          <w:sz w:val="24"/>
          <w:highlight w:val="none"/>
        </w:rPr>
        <w:t xml:space="preserve">职务：                           </w:t>
      </w:r>
    </w:p>
    <w:p>
      <w:pPr>
        <w:spacing w:line="360" w:lineRule="auto"/>
        <w:rPr>
          <w:color w:val="auto"/>
          <w:sz w:val="24"/>
          <w:highlight w:val="none"/>
        </w:rPr>
      </w:pPr>
      <w:r>
        <w:rPr>
          <w:rFonts w:hint="eastAsia" w:ascii="宋体"/>
          <w:color w:val="auto"/>
          <w:sz w:val="24"/>
          <w:highlight w:val="none"/>
        </w:rPr>
        <w:t>传真：</w:t>
      </w:r>
    </w:p>
    <w:p>
      <w:pPr>
        <w:spacing w:line="360" w:lineRule="auto"/>
        <w:rPr>
          <w:rFonts w:ascii="宋体"/>
          <w:color w:val="auto"/>
          <w:sz w:val="24"/>
          <w:highlight w:val="none"/>
        </w:rPr>
      </w:pPr>
      <w:r>
        <w:rPr>
          <w:rFonts w:hint="eastAsia" w:ascii="宋体"/>
          <w:color w:val="auto"/>
          <w:sz w:val="24"/>
          <w:highlight w:val="none"/>
        </w:rPr>
        <w:t>电话：</w:t>
      </w:r>
    </w:p>
    <w:p>
      <w:pPr>
        <w:spacing w:line="360" w:lineRule="auto"/>
        <w:rPr>
          <w:color w:val="auto"/>
          <w:sz w:val="24"/>
          <w:highlight w:val="none"/>
        </w:rPr>
      </w:pPr>
      <w:r>
        <w:rPr>
          <w:rFonts w:hint="eastAsia" w:ascii="宋体"/>
          <w:color w:val="auto"/>
          <w:sz w:val="24"/>
          <w:highlight w:val="none"/>
        </w:rPr>
        <w:t>详细通讯地址：</w:t>
      </w:r>
    </w:p>
    <w:p>
      <w:pPr>
        <w:spacing w:line="360" w:lineRule="auto"/>
        <w:rPr>
          <w:rFonts w:ascii="宋体"/>
          <w:color w:val="auto"/>
          <w:sz w:val="24"/>
          <w:highlight w:val="none"/>
        </w:rPr>
      </w:pPr>
      <w:r>
        <w:rPr>
          <w:rFonts w:hint="eastAsia" w:ascii="宋体"/>
          <w:color w:val="auto"/>
          <w:sz w:val="24"/>
          <w:highlight w:val="none"/>
        </w:rPr>
        <w:t>邮政编码：</w:t>
      </w:r>
    </w:p>
    <w:p>
      <w:pPr>
        <w:rPr>
          <w:rFonts w:ascii="宋体" w:hAnsi="宋体"/>
          <w:b/>
          <w:color w:val="auto"/>
          <w:sz w:val="28"/>
          <w:highlight w:val="none"/>
        </w:rPr>
      </w:pPr>
      <w:r>
        <w:rPr>
          <w:rFonts w:hint="eastAsia" w:ascii="宋体" w:hAnsi="宋体"/>
          <w:b/>
          <w:color w:val="auto"/>
          <w:sz w:val="28"/>
          <w:highlight w:val="none"/>
        </w:rPr>
        <w:br w:type="page"/>
      </w:r>
    </w:p>
    <w:p>
      <w:pPr>
        <w:rPr>
          <w:rFonts w:ascii="宋体" w:hAnsi="宋体"/>
          <w:b/>
          <w:color w:val="auto"/>
          <w:sz w:val="28"/>
          <w:highlight w:val="none"/>
        </w:rPr>
      </w:pPr>
      <w:bookmarkStart w:id="55" w:name="_Toc12331_WPSOffice_Level1"/>
      <w:bookmarkStart w:id="56" w:name="_Toc16825_WPSOffice_Level1"/>
      <w:bookmarkStart w:id="57" w:name="_Toc26389_WPSOffice_Level1"/>
      <w:r>
        <w:rPr>
          <w:rFonts w:hint="eastAsia" w:ascii="宋体" w:hAnsi="宋体"/>
          <w:b/>
          <w:color w:val="auto"/>
          <w:sz w:val="28"/>
          <w:highlight w:val="none"/>
        </w:rPr>
        <w:t>附件3</w:t>
      </w:r>
    </w:p>
    <w:p>
      <w:pPr>
        <w:widowControl/>
        <w:adjustRightInd w:val="0"/>
        <w:snapToGrid w:val="0"/>
        <w:jc w:val="center"/>
        <w:rPr>
          <w:rFonts w:ascii="宋体" w:hAnsi="宋体"/>
          <w:b/>
          <w:color w:val="auto"/>
          <w:kern w:val="0"/>
          <w:sz w:val="32"/>
          <w:szCs w:val="32"/>
          <w:highlight w:val="none"/>
        </w:rPr>
      </w:pPr>
      <w:r>
        <w:rPr>
          <w:rFonts w:hint="eastAsia" w:ascii="宋体" w:hAnsi="宋体"/>
          <w:b/>
          <w:color w:val="auto"/>
          <w:kern w:val="0"/>
          <w:sz w:val="32"/>
          <w:szCs w:val="32"/>
          <w:highlight w:val="none"/>
        </w:rPr>
        <w:t>具有</w:t>
      </w:r>
      <w:r>
        <w:rPr>
          <w:rFonts w:ascii="宋体" w:hAnsi="宋体"/>
          <w:b/>
          <w:color w:val="auto"/>
          <w:kern w:val="0"/>
          <w:sz w:val="32"/>
          <w:szCs w:val="32"/>
          <w:highlight w:val="none"/>
        </w:rPr>
        <w:t>依法缴纳税收和</w:t>
      </w:r>
      <w:r>
        <w:rPr>
          <w:rFonts w:hint="eastAsia" w:ascii="宋体" w:hAnsi="宋体"/>
          <w:b/>
          <w:color w:val="auto"/>
          <w:kern w:val="0"/>
          <w:sz w:val="32"/>
          <w:szCs w:val="32"/>
          <w:highlight w:val="none"/>
        </w:rPr>
        <w:t>社会保障资金证明</w:t>
      </w:r>
      <w:r>
        <w:rPr>
          <w:rFonts w:ascii="宋体" w:hAnsi="宋体"/>
          <w:b/>
          <w:color w:val="auto"/>
          <w:kern w:val="0"/>
          <w:sz w:val="32"/>
          <w:szCs w:val="32"/>
          <w:highlight w:val="none"/>
        </w:rPr>
        <w:t>的承诺函</w:t>
      </w:r>
    </w:p>
    <w:p>
      <w:pPr>
        <w:widowControl/>
        <w:adjustRightInd w:val="0"/>
        <w:snapToGrid w:val="0"/>
        <w:jc w:val="center"/>
        <w:rPr>
          <w:rFonts w:ascii="宋体" w:hAnsi="宋体"/>
          <w:b/>
          <w:color w:val="auto"/>
          <w:kern w:val="0"/>
          <w:sz w:val="32"/>
          <w:szCs w:val="32"/>
          <w:highlight w:val="none"/>
        </w:rPr>
      </w:pPr>
    </w:p>
    <w:p>
      <w:pPr>
        <w:widowControl/>
        <w:adjustRightInd w:val="0"/>
        <w:snapToGrid w:val="0"/>
        <w:jc w:val="left"/>
        <w:rPr>
          <w:rFonts w:ascii="宋体" w:hAnsi="宋体"/>
          <w:color w:val="auto"/>
          <w:kern w:val="0"/>
          <w:sz w:val="28"/>
          <w:szCs w:val="32"/>
          <w:highlight w:val="none"/>
        </w:rPr>
      </w:pPr>
      <w:r>
        <w:rPr>
          <w:rFonts w:hint="eastAsia" w:ascii="宋体" w:hAnsi="宋体"/>
          <w:color w:val="auto"/>
          <w:kern w:val="0"/>
          <w:sz w:val="28"/>
          <w:szCs w:val="32"/>
          <w:highlight w:val="none"/>
        </w:rPr>
        <w:t>（如依法免税的，应提供相应文件证明其依法免税；如依法不需要缴纳社会保障资金的，应提供相应文件证明其依法不需要缴纳社会保障资金。）</w:t>
      </w:r>
    </w:p>
    <w:p>
      <w:pPr>
        <w:adjustRightInd w:val="0"/>
        <w:snapToGrid w:val="0"/>
        <w:jc w:val="left"/>
        <w:rPr>
          <w:rFonts w:ascii="宋体" w:hAnsi="宋体"/>
          <w:b/>
          <w:color w:val="auto"/>
          <w:kern w:val="0"/>
          <w:sz w:val="32"/>
          <w:szCs w:val="32"/>
          <w:highlight w:val="none"/>
        </w:rPr>
      </w:pPr>
    </w:p>
    <w:p>
      <w:pPr>
        <w:widowControl/>
        <w:shd w:val="clear" w:color="auto" w:fill="FFFFFF"/>
        <w:spacing w:before="100" w:beforeAutospacing="1" w:after="100" w:afterAutospacing="1" w:line="480" w:lineRule="auto"/>
        <w:jc w:val="left"/>
        <w:rPr>
          <w:rFonts w:ascii="宋体" w:hAnsi="宋体"/>
          <w:color w:val="auto"/>
          <w:kern w:val="0"/>
          <w:sz w:val="24"/>
          <w:highlight w:val="none"/>
        </w:rPr>
      </w:pPr>
      <w:r>
        <w:rPr>
          <w:rFonts w:hint="eastAsia" w:ascii="宋体" w:hAnsi="宋体"/>
          <w:color w:val="auto"/>
          <w:kern w:val="0"/>
          <w:sz w:val="24"/>
          <w:highlight w:val="none"/>
          <w:u w:val="single"/>
          <w:lang w:eastAsia="zh-CN"/>
        </w:rPr>
        <w:t>台州湾新区管理委员会</w:t>
      </w:r>
      <w:r>
        <w:rPr>
          <w:rFonts w:ascii="宋体" w:hAnsi="宋体"/>
          <w:color w:val="auto"/>
          <w:kern w:val="0"/>
          <w:sz w:val="24"/>
          <w:highlight w:val="none"/>
        </w:rPr>
        <w:t>：</w:t>
      </w:r>
    </w:p>
    <w:p>
      <w:pPr>
        <w:widowControl/>
        <w:shd w:val="clear" w:color="auto" w:fill="FFFFFF"/>
        <w:spacing w:before="100" w:beforeAutospacing="1" w:after="100" w:afterAutospacing="1" w:line="48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我单位</w:t>
      </w:r>
      <w:r>
        <w:rPr>
          <w:rFonts w:hint="eastAsia" w:ascii="宋体" w:hAnsi="宋体"/>
          <w:color w:val="auto"/>
          <w:kern w:val="0"/>
          <w:sz w:val="24"/>
          <w:highlight w:val="none"/>
        </w:rPr>
        <w:t>具有</w:t>
      </w:r>
      <w:r>
        <w:rPr>
          <w:rFonts w:ascii="宋体" w:hAnsi="宋体"/>
          <w:color w:val="auto"/>
          <w:kern w:val="0"/>
          <w:sz w:val="24"/>
          <w:highlight w:val="none"/>
        </w:rPr>
        <w:t>依法缴纳税收和</w:t>
      </w:r>
      <w:r>
        <w:rPr>
          <w:rFonts w:hint="eastAsia" w:ascii="宋体" w:hAnsi="宋体"/>
          <w:color w:val="auto"/>
          <w:kern w:val="0"/>
          <w:sz w:val="24"/>
          <w:highlight w:val="none"/>
        </w:rPr>
        <w:t>社会保障资金</w:t>
      </w:r>
      <w:r>
        <w:rPr>
          <w:rFonts w:ascii="宋体" w:hAnsi="宋体"/>
          <w:color w:val="auto"/>
          <w:kern w:val="0"/>
          <w:sz w:val="24"/>
          <w:highlight w:val="none"/>
        </w:rPr>
        <w:t>。如本声明失实，我单位自愿承担被取消成交资格等责任。</w:t>
      </w:r>
    </w:p>
    <w:p>
      <w:pPr>
        <w:widowControl/>
        <w:shd w:val="clear" w:color="auto" w:fill="FFFFFF"/>
        <w:spacing w:before="100" w:beforeAutospacing="1" w:after="100" w:afterAutospacing="1" w:line="48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特此声明</w:t>
      </w:r>
      <w:r>
        <w:rPr>
          <w:rFonts w:hint="eastAsia" w:ascii="宋体" w:hAnsi="宋体"/>
          <w:color w:val="auto"/>
          <w:kern w:val="0"/>
          <w:sz w:val="24"/>
          <w:highlight w:val="none"/>
        </w:rPr>
        <w:t>。</w:t>
      </w:r>
    </w:p>
    <w:p>
      <w:pPr>
        <w:adjustRightInd w:val="0"/>
        <w:snapToGrid w:val="0"/>
        <w:spacing w:line="360" w:lineRule="auto"/>
        <w:ind w:firstLine="4838" w:firstLineChars="2016"/>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供应商名称（公章）：</w:t>
      </w:r>
    </w:p>
    <w:p>
      <w:pPr>
        <w:adjustRightInd w:val="0"/>
        <w:snapToGrid w:val="0"/>
        <w:spacing w:line="360" w:lineRule="auto"/>
        <w:ind w:firstLine="4838" w:firstLineChars="2016"/>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法定代表人或授权委托人（</w:t>
      </w:r>
      <w:r>
        <w:rPr>
          <w:rFonts w:hint="eastAsia" w:ascii="宋体" w:hAnsi="宋体" w:cs="仿宋_GB2312"/>
          <w:color w:val="auto"/>
          <w:kern w:val="0"/>
          <w:sz w:val="24"/>
          <w:highlight w:val="none"/>
          <w:lang w:val="en-US" w:eastAsia="zh-CN"/>
        </w:rPr>
        <w:t>签字或盖章</w:t>
      </w:r>
      <w:r>
        <w:rPr>
          <w:rFonts w:hint="eastAsia" w:ascii="宋体" w:hAnsi="宋体" w:cs="仿宋_GB2312"/>
          <w:color w:val="auto"/>
          <w:kern w:val="0"/>
          <w:sz w:val="24"/>
          <w:highlight w:val="none"/>
          <w:lang w:val="zh-CN"/>
        </w:rPr>
        <w:t>）：</w:t>
      </w:r>
    </w:p>
    <w:p>
      <w:pPr>
        <w:adjustRightInd w:val="0"/>
        <w:snapToGrid w:val="0"/>
        <w:spacing w:line="360" w:lineRule="auto"/>
        <w:ind w:firstLine="4838" w:firstLineChars="2016"/>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日期：</w:t>
      </w:r>
      <w:r>
        <w:rPr>
          <w:rFonts w:hint="eastAsia" w:ascii="宋体" w:hAnsi="宋体" w:cstheme="minorBidi"/>
          <w:color w:val="auto"/>
          <w:sz w:val="24"/>
          <w:highlight w:val="none"/>
        </w:rPr>
        <w:t>××</w:t>
      </w:r>
      <w:r>
        <w:rPr>
          <w:rFonts w:hint="eastAsia" w:ascii="宋体" w:hAnsi="宋体" w:cs="仿宋_GB2312"/>
          <w:color w:val="auto"/>
          <w:kern w:val="0"/>
          <w:sz w:val="24"/>
          <w:highlight w:val="none"/>
          <w:lang w:val="zh-CN"/>
        </w:rPr>
        <w:t xml:space="preserve">年 </w:t>
      </w:r>
      <w:r>
        <w:rPr>
          <w:rFonts w:hint="eastAsia" w:ascii="宋体" w:hAnsi="宋体" w:cstheme="minorBidi"/>
          <w:color w:val="auto"/>
          <w:sz w:val="24"/>
          <w:highlight w:val="none"/>
        </w:rPr>
        <w:t>××</w:t>
      </w:r>
      <w:r>
        <w:rPr>
          <w:rFonts w:hint="eastAsia" w:ascii="宋体" w:hAnsi="宋体" w:cs="仿宋_GB2312"/>
          <w:color w:val="auto"/>
          <w:kern w:val="0"/>
          <w:sz w:val="24"/>
          <w:highlight w:val="none"/>
          <w:lang w:val="zh-CN"/>
        </w:rPr>
        <w:t xml:space="preserve"> 月 </w:t>
      </w:r>
      <w:r>
        <w:rPr>
          <w:rFonts w:hint="eastAsia" w:ascii="宋体" w:hAnsi="宋体" w:cstheme="minorBidi"/>
          <w:color w:val="auto"/>
          <w:sz w:val="24"/>
          <w:highlight w:val="none"/>
        </w:rPr>
        <w:t>××</w:t>
      </w:r>
      <w:r>
        <w:rPr>
          <w:rFonts w:hint="eastAsia" w:ascii="宋体" w:hAnsi="宋体" w:cs="仿宋_GB2312"/>
          <w:color w:val="auto"/>
          <w:kern w:val="0"/>
          <w:sz w:val="24"/>
          <w:highlight w:val="none"/>
          <w:lang w:val="zh-CN"/>
        </w:rPr>
        <w:t xml:space="preserve"> 日</w:t>
      </w:r>
    </w:p>
    <w:p>
      <w:pPr>
        <w:jc w:val="center"/>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pPr>
    </w:p>
    <w:p>
      <w:pPr>
        <w:jc w:val="center"/>
        <w:rPr>
          <w:color w:val="auto"/>
          <w:sz w:val="52"/>
          <w:szCs w:val="52"/>
          <w:highlight w:val="none"/>
        </w:rPr>
      </w:pPr>
    </w:p>
    <w:p>
      <w:pPr>
        <w:pStyle w:val="38"/>
        <w:ind w:firstLine="480"/>
        <w:rPr>
          <w:color w:val="auto"/>
          <w:highlight w:val="none"/>
        </w:rPr>
      </w:pPr>
    </w:p>
    <w:p>
      <w:pPr>
        <w:jc w:val="center"/>
        <w:rPr>
          <w:color w:val="auto"/>
          <w:sz w:val="52"/>
          <w:szCs w:val="52"/>
          <w:highlight w:val="none"/>
        </w:rPr>
      </w:pPr>
    </w:p>
    <w:p>
      <w:pPr>
        <w:rPr>
          <w:rFonts w:ascii="宋体" w:hAnsi="宋体"/>
          <w:b/>
          <w:color w:val="auto"/>
          <w:sz w:val="28"/>
          <w:highlight w:val="none"/>
        </w:rPr>
      </w:pPr>
      <w:r>
        <w:rPr>
          <w:rFonts w:hint="eastAsia" w:ascii="宋体" w:hAnsi="宋体"/>
          <w:b/>
          <w:color w:val="auto"/>
          <w:sz w:val="28"/>
          <w:highlight w:val="none"/>
        </w:rPr>
        <w:t>附件4</w:t>
      </w:r>
    </w:p>
    <w:p>
      <w:pPr>
        <w:jc w:val="center"/>
        <w:rPr>
          <w:rFonts w:ascii="宋体" w:hAnsi="宋体"/>
          <w:b/>
          <w:color w:val="auto"/>
          <w:kern w:val="0"/>
          <w:sz w:val="32"/>
          <w:szCs w:val="32"/>
          <w:highlight w:val="none"/>
        </w:rPr>
      </w:pPr>
      <w:r>
        <w:rPr>
          <w:rFonts w:ascii="宋体" w:hAnsi="宋体"/>
          <w:b/>
          <w:color w:val="auto"/>
          <w:kern w:val="0"/>
          <w:sz w:val="32"/>
          <w:szCs w:val="32"/>
          <w:highlight w:val="none"/>
        </w:rPr>
        <w:t>具有良好的商业信誉和健全的财务会计制度的承诺函</w:t>
      </w:r>
    </w:p>
    <w:p>
      <w:pPr>
        <w:jc w:val="center"/>
        <w:rPr>
          <w:rFonts w:ascii="宋体" w:hAnsi="宋体"/>
          <w:b/>
          <w:color w:val="auto"/>
          <w:kern w:val="0"/>
          <w:sz w:val="32"/>
          <w:szCs w:val="32"/>
          <w:highlight w:val="none"/>
        </w:rPr>
      </w:pPr>
    </w:p>
    <w:p>
      <w:pPr>
        <w:widowControl/>
        <w:shd w:val="clear" w:color="auto" w:fill="FFFFFF"/>
        <w:spacing w:before="100" w:beforeAutospacing="1" w:after="100" w:afterAutospacing="1" w:line="480" w:lineRule="auto"/>
        <w:jc w:val="left"/>
        <w:rPr>
          <w:rFonts w:ascii="宋体" w:hAnsi="宋体"/>
          <w:color w:val="auto"/>
          <w:kern w:val="0"/>
          <w:sz w:val="24"/>
          <w:highlight w:val="none"/>
        </w:rPr>
      </w:pPr>
      <w:r>
        <w:rPr>
          <w:rFonts w:hint="eastAsia" w:ascii="宋体" w:hAnsi="宋体"/>
          <w:color w:val="auto"/>
          <w:kern w:val="0"/>
          <w:sz w:val="24"/>
          <w:highlight w:val="none"/>
          <w:u w:val="single"/>
          <w:lang w:eastAsia="zh-CN"/>
        </w:rPr>
        <w:t>台州湾新区管理委员会</w:t>
      </w:r>
      <w:r>
        <w:rPr>
          <w:rFonts w:ascii="宋体" w:hAnsi="宋体"/>
          <w:color w:val="auto"/>
          <w:kern w:val="0"/>
          <w:sz w:val="24"/>
          <w:highlight w:val="none"/>
        </w:rPr>
        <w:t>：</w:t>
      </w:r>
    </w:p>
    <w:p>
      <w:pPr>
        <w:widowControl/>
        <w:shd w:val="clear" w:color="auto" w:fill="FFFFFF"/>
        <w:spacing w:before="100" w:beforeAutospacing="1" w:after="100" w:afterAutospacing="1" w:line="48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我单位具有良好的商业信誉和健全的财务会计制度。如本声明失实，我单位自愿承担被取消成交资格等责任。</w:t>
      </w:r>
    </w:p>
    <w:p>
      <w:pPr>
        <w:widowControl/>
        <w:shd w:val="clear" w:color="auto" w:fill="FFFFFF"/>
        <w:spacing w:before="100" w:beforeAutospacing="1" w:after="100" w:afterAutospacing="1" w:line="48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特此声明</w:t>
      </w:r>
      <w:r>
        <w:rPr>
          <w:rFonts w:hint="eastAsia" w:ascii="宋体" w:hAnsi="宋体"/>
          <w:color w:val="auto"/>
          <w:kern w:val="0"/>
          <w:sz w:val="24"/>
          <w:highlight w:val="none"/>
        </w:rPr>
        <w:t>。</w:t>
      </w:r>
    </w:p>
    <w:p>
      <w:pPr>
        <w:adjustRightInd w:val="0"/>
        <w:snapToGrid w:val="0"/>
        <w:spacing w:line="360" w:lineRule="auto"/>
        <w:ind w:firstLine="4838" w:firstLineChars="2016"/>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供应商名称（公章）：</w:t>
      </w:r>
    </w:p>
    <w:p>
      <w:pPr>
        <w:adjustRightInd w:val="0"/>
        <w:snapToGrid w:val="0"/>
        <w:spacing w:line="360" w:lineRule="auto"/>
        <w:ind w:firstLine="4838" w:firstLineChars="2016"/>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法定代表人或授权委托人（</w:t>
      </w:r>
      <w:r>
        <w:rPr>
          <w:rFonts w:hint="eastAsia" w:ascii="宋体" w:hAnsi="宋体" w:cs="仿宋_GB2312"/>
          <w:color w:val="auto"/>
          <w:kern w:val="0"/>
          <w:sz w:val="24"/>
          <w:highlight w:val="none"/>
          <w:lang w:val="en-US" w:eastAsia="zh-CN"/>
        </w:rPr>
        <w:t>签字或盖章</w:t>
      </w:r>
      <w:r>
        <w:rPr>
          <w:rFonts w:hint="eastAsia" w:ascii="宋体" w:hAnsi="宋体" w:cs="仿宋_GB2312"/>
          <w:color w:val="auto"/>
          <w:kern w:val="0"/>
          <w:sz w:val="24"/>
          <w:highlight w:val="none"/>
          <w:lang w:val="zh-CN"/>
        </w:rPr>
        <w:t>）：</w:t>
      </w:r>
    </w:p>
    <w:p>
      <w:pPr>
        <w:jc w:val="center"/>
        <w:rPr>
          <w:color w:val="auto"/>
          <w:sz w:val="52"/>
          <w:szCs w:val="52"/>
          <w:highlight w:val="none"/>
        </w:rPr>
      </w:pPr>
      <w:r>
        <w:rPr>
          <w:rFonts w:hint="eastAsia" w:ascii="宋体" w:hAnsi="宋体" w:cs="仿宋_GB2312"/>
          <w:color w:val="auto"/>
          <w:kern w:val="0"/>
          <w:sz w:val="24"/>
          <w:highlight w:val="none"/>
        </w:rPr>
        <w:t xml:space="preserve">                                 </w:t>
      </w:r>
      <w:r>
        <w:rPr>
          <w:rFonts w:hint="eastAsia" w:ascii="宋体" w:hAnsi="宋体" w:cs="仿宋_GB2312"/>
          <w:color w:val="auto"/>
          <w:kern w:val="0"/>
          <w:sz w:val="24"/>
          <w:highlight w:val="none"/>
          <w:lang w:val="zh-CN"/>
        </w:rPr>
        <w:t>日期</w:t>
      </w:r>
      <w:r>
        <w:rPr>
          <w:rFonts w:hint="eastAsia" w:ascii="宋体" w:hAnsi="宋体" w:cs="仿宋_GB2312"/>
          <w:color w:val="auto"/>
          <w:kern w:val="0"/>
          <w:sz w:val="24"/>
          <w:highlight w:val="none"/>
        </w:rPr>
        <w:t>：</w:t>
      </w:r>
      <w:r>
        <w:rPr>
          <w:rFonts w:hint="eastAsia" w:ascii="宋体" w:hAnsi="宋体" w:cstheme="minorBidi"/>
          <w:color w:val="auto"/>
          <w:sz w:val="24"/>
          <w:highlight w:val="none"/>
        </w:rPr>
        <w:t>××</w:t>
      </w:r>
      <w:r>
        <w:rPr>
          <w:rFonts w:hint="eastAsia" w:ascii="宋体" w:hAnsi="宋体" w:cs="仿宋_GB2312"/>
          <w:color w:val="auto"/>
          <w:kern w:val="0"/>
          <w:sz w:val="24"/>
          <w:highlight w:val="none"/>
          <w:lang w:val="zh-CN"/>
        </w:rPr>
        <w:t>年</w:t>
      </w:r>
      <w:r>
        <w:rPr>
          <w:rFonts w:hint="eastAsia" w:ascii="宋体" w:hAnsi="宋体" w:cs="仿宋_GB2312"/>
          <w:color w:val="auto"/>
          <w:kern w:val="0"/>
          <w:sz w:val="24"/>
          <w:highlight w:val="none"/>
        </w:rPr>
        <w:t xml:space="preserve"> </w:t>
      </w:r>
      <w:r>
        <w:rPr>
          <w:rFonts w:hint="eastAsia" w:ascii="宋体" w:hAnsi="宋体" w:cstheme="minorBidi"/>
          <w:color w:val="auto"/>
          <w:sz w:val="24"/>
          <w:highlight w:val="none"/>
        </w:rPr>
        <w:t>××</w:t>
      </w:r>
      <w:r>
        <w:rPr>
          <w:rFonts w:hint="eastAsia" w:ascii="宋体" w:hAnsi="宋体" w:cs="仿宋_GB2312"/>
          <w:color w:val="auto"/>
          <w:kern w:val="0"/>
          <w:sz w:val="24"/>
          <w:highlight w:val="none"/>
        </w:rPr>
        <w:t xml:space="preserve"> </w:t>
      </w:r>
      <w:r>
        <w:rPr>
          <w:rFonts w:hint="eastAsia" w:ascii="宋体" w:hAnsi="宋体" w:cs="仿宋_GB2312"/>
          <w:color w:val="auto"/>
          <w:kern w:val="0"/>
          <w:sz w:val="24"/>
          <w:highlight w:val="none"/>
          <w:lang w:val="zh-CN"/>
        </w:rPr>
        <w:t>月</w:t>
      </w:r>
      <w:r>
        <w:rPr>
          <w:rFonts w:hint="eastAsia" w:ascii="宋体" w:hAnsi="宋体" w:cs="仿宋_GB2312"/>
          <w:color w:val="auto"/>
          <w:kern w:val="0"/>
          <w:sz w:val="24"/>
          <w:highlight w:val="none"/>
        </w:rPr>
        <w:t xml:space="preserve"> </w:t>
      </w:r>
      <w:r>
        <w:rPr>
          <w:rFonts w:hint="eastAsia" w:ascii="宋体" w:hAnsi="宋体" w:cstheme="minorBidi"/>
          <w:color w:val="auto"/>
          <w:sz w:val="24"/>
          <w:highlight w:val="none"/>
        </w:rPr>
        <w:t>××</w:t>
      </w:r>
      <w:r>
        <w:rPr>
          <w:rFonts w:hint="eastAsia" w:ascii="宋体" w:hAnsi="宋体" w:cs="仿宋_GB2312"/>
          <w:color w:val="auto"/>
          <w:kern w:val="0"/>
          <w:sz w:val="24"/>
          <w:highlight w:val="none"/>
        </w:rPr>
        <w:t xml:space="preserve"> </w:t>
      </w:r>
      <w:r>
        <w:rPr>
          <w:rFonts w:hint="eastAsia" w:ascii="宋体" w:hAnsi="宋体" w:cs="仿宋_GB2312"/>
          <w:color w:val="auto"/>
          <w:kern w:val="0"/>
          <w:sz w:val="24"/>
          <w:highlight w:val="none"/>
          <w:lang w:val="zh-CN"/>
        </w:rPr>
        <w:t>日</w:t>
      </w:r>
    </w:p>
    <w:p>
      <w:pPr>
        <w:jc w:val="center"/>
        <w:rPr>
          <w:color w:val="auto"/>
          <w:sz w:val="52"/>
          <w:szCs w:val="52"/>
          <w:highlight w:val="none"/>
        </w:rPr>
      </w:pPr>
    </w:p>
    <w:p>
      <w:pPr>
        <w:jc w:val="center"/>
        <w:rPr>
          <w:color w:val="auto"/>
          <w:sz w:val="52"/>
          <w:szCs w:val="52"/>
          <w:highlight w:val="none"/>
        </w:rPr>
      </w:pPr>
    </w:p>
    <w:p>
      <w:pPr>
        <w:jc w:val="center"/>
        <w:rPr>
          <w:color w:val="auto"/>
          <w:sz w:val="52"/>
          <w:szCs w:val="52"/>
          <w:highlight w:val="none"/>
        </w:rPr>
      </w:pPr>
    </w:p>
    <w:p>
      <w:pPr>
        <w:jc w:val="center"/>
        <w:rPr>
          <w:color w:val="auto"/>
          <w:sz w:val="52"/>
          <w:szCs w:val="52"/>
          <w:highlight w:val="none"/>
        </w:rPr>
      </w:pPr>
    </w:p>
    <w:p>
      <w:pPr>
        <w:jc w:val="center"/>
        <w:rPr>
          <w:color w:val="auto"/>
          <w:sz w:val="52"/>
          <w:szCs w:val="52"/>
          <w:highlight w:val="none"/>
        </w:rPr>
      </w:pPr>
    </w:p>
    <w:p>
      <w:pPr>
        <w:jc w:val="center"/>
        <w:rPr>
          <w:color w:val="auto"/>
          <w:sz w:val="52"/>
          <w:szCs w:val="52"/>
          <w:highlight w:val="none"/>
        </w:rPr>
      </w:pPr>
    </w:p>
    <w:p>
      <w:pPr>
        <w:jc w:val="center"/>
        <w:rPr>
          <w:color w:val="auto"/>
          <w:sz w:val="52"/>
          <w:szCs w:val="52"/>
          <w:highlight w:val="none"/>
        </w:rPr>
      </w:pPr>
    </w:p>
    <w:p>
      <w:pPr>
        <w:jc w:val="center"/>
        <w:rPr>
          <w:color w:val="auto"/>
          <w:sz w:val="52"/>
          <w:szCs w:val="52"/>
          <w:highlight w:val="none"/>
        </w:rPr>
      </w:pPr>
    </w:p>
    <w:p>
      <w:pPr>
        <w:jc w:val="center"/>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pPr>
    </w:p>
    <w:p>
      <w:pPr>
        <w:jc w:val="left"/>
        <w:rPr>
          <w:rFonts w:ascii="宋体" w:hAnsi="宋体"/>
          <w:b/>
          <w:color w:val="auto"/>
          <w:kern w:val="0"/>
          <w:sz w:val="32"/>
          <w:szCs w:val="32"/>
          <w:highlight w:val="none"/>
        </w:rPr>
      </w:pPr>
      <w:r>
        <w:rPr>
          <w:rFonts w:hint="eastAsia" w:ascii="宋体" w:hAnsi="宋体"/>
          <w:b/>
          <w:color w:val="auto"/>
          <w:kern w:val="0"/>
          <w:sz w:val="32"/>
          <w:szCs w:val="32"/>
          <w:highlight w:val="none"/>
        </w:rPr>
        <w:t>附件5</w:t>
      </w:r>
    </w:p>
    <w:p>
      <w:pPr>
        <w:jc w:val="center"/>
        <w:rPr>
          <w:rFonts w:ascii="宋体" w:hAnsi="宋体"/>
          <w:b/>
          <w:color w:val="auto"/>
          <w:sz w:val="28"/>
          <w:highlight w:val="none"/>
        </w:rPr>
      </w:pPr>
      <w:r>
        <w:rPr>
          <w:rFonts w:ascii="宋体" w:hAnsi="宋体"/>
          <w:b/>
          <w:color w:val="auto"/>
          <w:kern w:val="0"/>
          <w:sz w:val="32"/>
          <w:szCs w:val="32"/>
          <w:highlight w:val="none"/>
        </w:rPr>
        <w:t>具有履行合同所必须的设备和专业技术能力的承诺函</w:t>
      </w:r>
    </w:p>
    <w:p>
      <w:pPr>
        <w:jc w:val="center"/>
        <w:rPr>
          <w:rFonts w:ascii="宋体" w:hAnsi="宋体"/>
          <w:b/>
          <w:color w:val="auto"/>
          <w:sz w:val="28"/>
          <w:highlight w:val="none"/>
        </w:rPr>
      </w:pPr>
    </w:p>
    <w:p>
      <w:pPr>
        <w:widowControl/>
        <w:shd w:val="clear" w:color="auto" w:fill="FFFFFF"/>
        <w:snapToGrid w:val="0"/>
        <w:spacing w:after="50" w:line="480" w:lineRule="auto"/>
        <w:jc w:val="left"/>
        <w:rPr>
          <w:rFonts w:ascii="宋体" w:hAnsi="宋体"/>
          <w:color w:val="auto"/>
          <w:kern w:val="0"/>
          <w:sz w:val="24"/>
          <w:highlight w:val="none"/>
        </w:rPr>
      </w:pPr>
      <w:r>
        <w:rPr>
          <w:rFonts w:hint="eastAsia" w:ascii="宋体" w:hAnsi="宋体"/>
          <w:color w:val="auto"/>
          <w:kern w:val="0"/>
          <w:sz w:val="24"/>
          <w:highlight w:val="none"/>
          <w:u w:val="single"/>
          <w:lang w:eastAsia="zh-CN"/>
        </w:rPr>
        <w:t>台州湾新区管理委员会</w:t>
      </w:r>
      <w:r>
        <w:rPr>
          <w:rFonts w:ascii="宋体" w:hAnsi="宋体"/>
          <w:color w:val="auto"/>
          <w:kern w:val="0"/>
          <w:sz w:val="24"/>
          <w:highlight w:val="none"/>
        </w:rPr>
        <w:t>：</w:t>
      </w:r>
    </w:p>
    <w:p>
      <w:pPr>
        <w:widowControl/>
        <w:shd w:val="clear" w:color="auto" w:fill="FFFFFF"/>
        <w:spacing w:before="100" w:beforeAutospacing="1" w:after="100" w:afterAutospacing="1" w:line="48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若我单位有幸成为</w:t>
      </w:r>
      <w:r>
        <w:rPr>
          <w:rFonts w:hint="eastAsia" w:ascii="宋体" w:hAnsi="宋体"/>
          <w:color w:val="auto"/>
          <w:sz w:val="24"/>
          <w:highlight w:val="none"/>
          <w:u w:val="single"/>
          <w:lang w:eastAsia="zh-CN"/>
        </w:rPr>
        <w:t>台州湾新区招商项目前期技术咨询服务项目（2502）（重新招标）</w:t>
      </w:r>
      <w:r>
        <w:rPr>
          <w:rFonts w:hint="eastAsia" w:hAnsi="宋体"/>
          <w:color w:val="auto"/>
          <w:sz w:val="24"/>
          <w:highlight w:val="none"/>
        </w:rPr>
        <w:t>（</w:t>
      </w:r>
      <w:r>
        <w:rPr>
          <w:rFonts w:hint="eastAsia" w:ascii="宋体" w:hAnsi="宋体" w:cs="宋体"/>
          <w:color w:val="auto"/>
          <w:kern w:val="0"/>
          <w:sz w:val="24"/>
          <w:highlight w:val="none"/>
        </w:rPr>
        <w:t>编号为</w:t>
      </w:r>
      <w:r>
        <w:rPr>
          <w:rFonts w:hint="eastAsia" w:ascii="宋体" w:hAnsi="宋体" w:cs="宋体"/>
          <w:color w:val="auto"/>
          <w:kern w:val="0"/>
          <w:sz w:val="24"/>
          <w:highlight w:val="none"/>
          <w:u w:val="single"/>
          <w:lang w:val="en-US" w:eastAsia="zh-CN"/>
        </w:rPr>
        <w:t xml:space="preserve">                </w:t>
      </w:r>
      <w:r>
        <w:rPr>
          <w:rFonts w:hint="eastAsia" w:hAnsi="宋体" w:cs="宋体"/>
          <w:color w:val="auto"/>
          <w:kern w:val="0"/>
          <w:sz w:val="24"/>
          <w:highlight w:val="none"/>
        </w:rPr>
        <w:t>）</w:t>
      </w:r>
      <w:r>
        <w:rPr>
          <w:rFonts w:ascii="宋体" w:hAnsi="宋体"/>
          <w:color w:val="auto"/>
          <w:kern w:val="0"/>
          <w:sz w:val="24"/>
          <w:highlight w:val="none"/>
        </w:rPr>
        <w:t>的成交单位，我单位有履行该项目合同的设备和专业技术能力，胜任本项目的服务工作。如本声明失实，我单位自愿承担被取消成交资格等责任。</w:t>
      </w:r>
    </w:p>
    <w:p>
      <w:pPr>
        <w:widowControl/>
        <w:shd w:val="clear" w:color="auto" w:fill="FFFFFF"/>
        <w:spacing w:before="100" w:beforeAutospacing="1" w:after="100" w:afterAutospacing="1" w:line="360" w:lineRule="auto"/>
        <w:ind w:firstLine="480" w:firstLineChars="200"/>
        <w:jc w:val="left"/>
        <w:rPr>
          <w:rFonts w:ascii="宋体" w:hAnsi="宋体"/>
          <w:color w:val="auto"/>
          <w:kern w:val="0"/>
          <w:sz w:val="24"/>
          <w:highlight w:val="none"/>
        </w:rPr>
      </w:pPr>
    </w:p>
    <w:p>
      <w:pPr>
        <w:widowControl/>
        <w:shd w:val="clear" w:color="auto" w:fill="FFFFFF"/>
        <w:spacing w:before="100" w:beforeAutospacing="1" w:after="100" w:afterAutospacing="1"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特此声明</w:t>
      </w:r>
      <w:r>
        <w:rPr>
          <w:rFonts w:hint="eastAsia" w:ascii="宋体" w:hAnsi="宋体"/>
          <w:color w:val="auto"/>
          <w:kern w:val="0"/>
          <w:sz w:val="24"/>
          <w:highlight w:val="none"/>
        </w:rPr>
        <w:t>。</w:t>
      </w:r>
    </w:p>
    <w:p>
      <w:pPr>
        <w:adjustRightInd w:val="0"/>
        <w:snapToGrid w:val="0"/>
        <w:spacing w:line="360" w:lineRule="auto"/>
        <w:ind w:firstLine="4838" w:firstLineChars="2016"/>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供应商名称（公章）：</w:t>
      </w:r>
    </w:p>
    <w:p>
      <w:pPr>
        <w:adjustRightInd w:val="0"/>
        <w:snapToGrid w:val="0"/>
        <w:spacing w:line="360" w:lineRule="auto"/>
        <w:ind w:firstLine="4838" w:firstLineChars="2016"/>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法定代表人或授权委托人（</w:t>
      </w:r>
      <w:r>
        <w:rPr>
          <w:rFonts w:hint="eastAsia" w:ascii="宋体" w:hAnsi="宋体" w:cs="仿宋_GB2312"/>
          <w:color w:val="auto"/>
          <w:kern w:val="0"/>
          <w:sz w:val="24"/>
          <w:highlight w:val="none"/>
          <w:lang w:val="en-US" w:eastAsia="zh-CN"/>
        </w:rPr>
        <w:t>签字或盖章</w:t>
      </w:r>
      <w:r>
        <w:rPr>
          <w:rFonts w:hint="eastAsia" w:ascii="宋体" w:hAnsi="宋体" w:cs="仿宋_GB2312"/>
          <w:color w:val="auto"/>
          <w:kern w:val="0"/>
          <w:sz w:val="24"/>
          <w:highlight w:val="none"/>
          <w:lang w:val="zh-CN"/>
        </w:rPr>
        <w:t>）：</w:t>
      </w:r>
    </w:p>
    <w:p>
      <w:pPr>
        <w:pStyle w:val="38"/>
        <w:ind w:firstLine="4800" w:firstLineChars="2000"/>
        <w:rPr>
          <w:color w:val="auto"/>
          <w:sz w:val="52"/>
          <w:szCs w:val="52"/>
          <w:highlight w:val="none"/>
        </w:rPr>
      </w:pPr>
      <w:r>
        <w:rPr>
          <w:rFonts w:hint="eastAsia" w:hAnsi="宋体" w:cs="仿宋_GB2312"/>
          <w:color w:val="auto"/>
          <w:kern w:val="0"/>
          <w:highlight w:val="none"/>
          <w:lang w:val="zh-CN"/>
        </w:rPr>
        <w:t>日期：</w:t>
      </w:r>
      <w:r>
        <w:rPr>
          <w:rFonts w:hint="eastAsia" w:hAnsi="宋体" w:cstheme="minorBidi"/>
          <w:color w:val="auto"/>
          <w:highlight w:val="none"/>
        </w:rPr>
        <w:t>××</w:t>
      </w:r>
      <w:r>
        <w:rPr>
          <w:rFonts w:hint="eastAsia" w:hAnsi="宋体" w:cs="仿宋_GB2312"/>
          <w:color w:val="auto"/>
          <w:kern w:val="0"/>
          <w:highlight w:val="none"/>
          <w:lang w:val="zh-CN"/>
        </w:rPr>
        <w:t xml:space="preserve">年 </w:t>
      </w:r>
      <w:r>
        <w:rPr>
          <w:rFonts w:hint="eastAsia" w:hAnsi="宋体" w:cstheme="minorBidi"/>
          <w:color w:val="auto"/>
          <w:highlight w:val="none"/>
        </w:rPr>
        <w:t>××</w:t>
      </w:r>
      <w:r>
        <w:rPr>
          <w:rFonts w:hint="eastAsia" w:hAnsi="宋体" w:cs="仿宋_GB2312"/>
          <w:color w:val="auto"/>
          <w:kern w:val="0"/>
          <w:highlight w:val="none"/>
          <w:lang w:val="zh-CN"/>
        </w:rPr>
        <w:t xml:space="preserve"> 月 </w:t>
      </w:r>
      <w:r>
        <w:rPr>
          <w:rFonts w:hint="eastAsia" w:hAnsi="宋体" w:cstheme="minorBidi"/>
          <w:color w:val="auto"/>
          <w:highlight w:val="none"/>
        </w:rPr>
        <w:t>××</w:t>
      </w:r>
      <w:r>
        <w:rPr>
          <w:rFonts w:hint="eastAsia" w:hAnsi="宋体" w:cs="仿宋_GB2312"/>
          <w:color w:val="auto"/>
          <w:kern w:val="0"/>
          <w:highlight w:val="none"/>
          <w:lang w:val="zh-CN"/>
        </w:rPr>
        <w:t xml:space="preserve"> 日</w:t>
      </w:r>
    </w:p>
    <w:p>
      <w:pPr>
        <w:pStyle w:val="38"/>
        <w:ind w:firstLine="1040"/>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pPr>
    </w:p>
    <w:p>
      <w:pPr>
        <w:pStyle w:val="38"/>
        <w:ind w:firstLine="1040"/>
        <w:rPr>
          <w:color w:val="auto"/>
          <w:sz w:val="52"/>
          <w:szCs w:val="52"/>
          <w:highlight w:val="none"/>
        </w:rPr>
        <w:sectPr>
          <w:pgSz w:w="11906" w:h="16838"/>
          <w:pgMar w:top="1701" w:right="1448" w:bottom="1531" w:left="1418" w:header="851" w:footer="851" w:gutter="0"/>
          <w:cols w:space="720" w:num="1"/>
          <w:docGrid w:linePitch="312" w:charSpace="0"/>
        </w:sectPr>
      </w:pPr>
    </w:p>
    <w:bookmarkEnd w:id="55"/>
    <w:bookmarkEnd w:id="56"/>
    <w:bookmarkEnd w:id="57"/>
    <w:p>
      <w:pPr>
        <w:spacing w:line="360" w:lineRule="auto"/>
        <w:jc w:val="center"/>
        <w:rPr>
          <w:color w:val="000000" w:themeColor="text1"/>
          <w:sz w:val="52"/>
          <w:szCs w:val="52"/>
          <w:highlight w:val="none"/>
          <w14:textFill>
            <w14:solidFill>
              <w14:schemeClr w14:val="tx1"/>
            </w14:solidFill>
          </w14:textFill>
        </w:rPr>
      </w:pPr>
      <w:r>
        <w:rPr>
          <w:rFonts w:hint="eastAsia"/>
          <w:color w:val="000000" w:themeColor="text1"/>
          <w:sz w:val="52"/>
          <w:szCs w:val="52"/>
          <w:highlight w:val="none"/>
          <w14:textFill>
            <w14:solidFill>
              <w14:schemeClr w14:val="tx1"/>
            </w14:solidFill>
          </w14:textFill>
        </w:rPr>
        <w:t>项目名称</w:t>
      </w:r>
    </w:p>
    <w:p>
      <w:pPr>
        <w:spacing w:before="240" w:beforeLines="100" w:line="360" w:lineRule="auto"/>
        <w:ind w:right="-108"/>
        <w:jc w:val="center"/>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项目编号：</w:t>
      </w:r>
    </w:p>
    <w:p>
      <w:pPr>
        <w:pStyle w:val="29"/>
        <w:spacing w:line="360" w:lineRule="auto"/>
        <w:rPr>
          <w:color w:val="000000" w:themeColor="text1"/>
          <w:highlight w:val="none"/>
          <w14:textFill>
            <w14:solidFill>
              <w14:schemeClr w14:val="tx1"/>
            </w14:solidFill>
          </w14:textFill>
        </w:rPr>
      </w:pPr>
    </w:p>
    <w:p>
      <w:pPr>
        <w:spacing w:line="360" w:lineRule="auto"/>
        <w:jc w:val="center"/>
        <w:rPr>
          <w:color w:val="000000" w:themeColor="text1"/>
          <w:sz w:val="84"/>
          <w:szCs w:val="84"/>
          <w:highlight w:val="none"/>
          <w:lang w:val="zh-CN"/>
          <w14:textFill>
            <w14:solidFill>
              <w14:schemeClr w14:val="tx1"/>
            </w14:solidFill>
          </w14:textFill>
        </w:rPr>
      </w:pPr>
      <w:r>
        <w:rPr>
          <w:rFonts w:hint="eastAsia"/>
          <w:color w:val="000000" w:themeColor="text1"/>
          <w:sz w:val="84"/>
          <w:szCs w:val="84"/>
          <w:highlight w:val="none"/>
          <w:lang w:val="zh-CN"/>
          <w14:textFill>
            <w14:solidFill>
              <w14:schemeClr w14:val="tx1"/>
            </w14:solidFill>
          </w14:textFill>
        </w:rPr>
        <w:t>投</w:t>
      </w:r>
    </w:p>
    <w:p>
      <w:pPr>
        <w:spacing w:line="360" w:lineRule="auto"/>
        <w:jc w:val="center"/>
        <w:rPr>
          <w:color w:val="000000" w:themeColor="text1"/>
          <w:sz w:val="84"/>
          <w:szCs w:val="84"/>
          <w:highlight w:val="none"/>
          <w:lang w:val="zh-CN"/>
          <w14:textFill>
            <w14:solidFill>
              <w14:schemeClr w14:val="tx1"/>
            </w14:solidFill>
          </w14:textFill>
        </w:rPr>
      </w:pPr>
      <w:r>
        <w:rPr>
          <w:rFonts w:hint="eastAsia"/>
          <w:color w:val="000000" w:themeColor="text1"/>
          <w:sz w:val="84"/>
          <w:szCs w:val="84"/>
          <w:highlight w:val="none"/>
          <w:lang w:val="zh-CN"/>
          <w14:textFill>
            <w14:solidFill>
              <w14:schemeClr w14:val="tx1"/>
            </w14:solidFill>
          </w14:textFill>
        </w:rPr>
        <w:t>标</w:t>
      </w:r>
    </w:p>
    <w:p>
      <w:pPr>
        <w:spacing w:line="360" w:lineRule="auto"/>
        <w:jc w:val="center"/>
        <w:rPr>
          <w:color w:val="000000" w:themeColor="text1"/>
          <w:sz w:val="84"/>
          <w:szCs w:val="84"/>
          <w:highlight w:val="none"/>
          <w14:textFill>
            <w14:solidFill>
              <w14:schemeClr w14:val="tx1"/>
            </w14:solidFill>
          </w14:textFill>
        </w:rPr>
      </w:pPr>
      <w:r>
        <w:rPr>
          <w:rFonts w:hint="eastAsia"/>
          <w:color w:val="000000" w:themeColor="text1"/>
          <w:sz w:val="84"/>
          <w:szCs w:val="84"/>
          <w:highlight w:val="none"/>
          <w:lang w:val="zh-CN"/>
          <w14:textFill>
            <w14:solidFill>
              <w14:schemeClr w14:val="tx1"/>
            </w14:solidFill>
          </w14:textFill>
        </w:rPr>
        <w:t>文</w:t>
      </w:r>
    </w:p>
    <w:p>
      <w:pPr>
        <w:spacing w:line="360" w:lineRule="auto"/>
        <w:jc w:val="center"/>
        <w:rPr>
          <w:color w:val="000000" w:themeColor="text1"/>
          <w:sz w:val="84"/>
          <w:szCs w:val="84"/>
          <w:highlight w:val="none"/>
          <w:lang w:val="zh-CN"/>
          <w14:textFill>
            <w14:solidFill>
              <w14:schemeClr w14:val="tx1"/>
            </w14:solidFill>
          </w14:textFill>
        </w:rPr>
      </w:pPr>
      <w:r>
        <w:rPr>
          <w:rFonts w:hint="eastAsia"/>
          <w:color w:val="000000" w:themeColor="text1"/>
          <w:sz w:val="84"/>
          <w:szCs w:val="84"/>
          <w:highlight w:val="none"/>
          <w:lang w:val="zh-CN"/>
          <w14:textFill>
            <w14:solidFill>
              <w14:schemeClr w14:val="tx1"/>
            </w14:solidFill>
          </w14:textFill>
        </w:rPr>
        <w:t>件</w:t>
      </w:r>
    </w:p>
    <w:p>
      <w:pPr>
        <w:spacing w:after="100" w:afterAutospacing="1" w:line="360" w:lineRule="auto"/>
        <w:ind w:right="-108"/>
        <w:jc w:val="center"/>
        <w:rPr>
          <w:rFonts w:ascii="宋体" w:hAnsi="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w:t>
      </w:r>
      <w:r>
        <w:rPr>
          <w:rFonts w:hint="eastAsia" w:ascii="宋体" w:hAnsi="宋体"/>
          <w:b/>
          <w:color w:val="000000" w:themeColor="text1"/>
          <w:sz w:val="28"/>
          <w:szCs w:val="28"/>
          <w:highlight w:val="none"/>
          <w:lang w:eastAsia="zh-CN"/>
          <w14:textFill>
            <w14:solidFill>
              <w14:schemeClr w14:val="tx1"/>
            </w14:solidFill>
          </w14:textFill>
        </w:rPr>
        <w:t>商务与技术文件</w:t>
      </w:r>
      <w:r>
        <w:rPr>
          <w:rFonts w:hint="eastAsia" w:ascii="宋体" w:hAnsi="宋体"/>
          <w:b/>
          <w:color w:val="000000" w:themeColor="text1"/>
          <w:sz w:val="28"/>
          <w:szCs w:val="28"/>
          <w:highlight w:val="none"/>
          <w14:textFill>
            <w14:solidFill>
              <w14:schemeClr w14:val="tx1"/>
            </w14:solidFill>
          </w14:textFill>
        </w:rPr>
        <w:t>）</w:t>
      </w:r>
    </w:p>
    <w:p>
      <w:pPr>
        <w:pStyle w:val="29"/>
        <w:spacing w:line="360" w:lineRule="auto"/>
        <w:rPr>
          <w:color w:val="000000" w:themeColor="text1"/>
          <w:highlight w:val="none"/>
          <w14:textFill>
            <w14:solidFill>
              <w14:schemeClr w14:val="tx1"/>
            </w14:solidFill>
          </w14:textFill>
        </w:rPr>
      </w:pPr>
    </w:p>
    <w:p>
      <w:pPr>
        <w:spacing w:line="360" w:lineRule="auto"/>
        <w:ind w:right="532"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lang w:eastAsia="zh-CN"/>
          <w14:textFill>
            <w14:solidFill>
              <w14:schemeClr w14:val="tx1"/>
            </w14:solidFill>
          </w14:textFill>
        </w:rPr>
        <w:t>供应商</w:t>
      </w:r>
      <w:r>
        <w:rPr>
          <w:rFonts w:hint="eastAsia" w:ascii="宋体" w:hAnsi="宋体"/>
          <w:color w:val="000000" w:themeColor="text1"/>
          <w:sz w:val="32"/>
          <w:szCs w:val="32"/>
          <w:highlight w:val="none"/>
          <w14:textFill>
            <w14:solidFill>
              <w14:schemeClr w14:val="tx1"/>
            </w14:solidFill>
          </w14:textFill>
        </w:rPr>
        <w:t>全称（公章）：</w:t>
      </w:r>
    </w:p>
    <w:p>
      <w:pPr>
        <w:spacing w:line="360" w:lineRule="auto"/>
        <w:ind w:right="532"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地    址：</w:t>
      </w:r>
    </w:p>
    <w:p>
      <w:pPr>
        <w:spacing w:line="360" w:lineRule="auto"/>
        <w:ind w:right="532" w:firstLine="640" w:firstLineChars="200"/>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时    间：</w:t>
      </w:r>
    </w:p>
    <w:p>
      <w:pPr>
        <w:pStyle w:val="16"/>
        <w:rPr>
          <w:rFonts w:hint="eastAsia" w:ascii="宋体" w:hAnsi="宋体"/>
          <w:color w:val="000000" w:themeColor="text1"/>
          <w:sz w:val="32"/>
          <w:szCs w:val="32"/>
          <w:highlight w:val="none"/>
          <w14:textFill>
            <w14:solidFill>
              <w14:schemeClr w14:val="tx1"/>
            </w14:solidFill>
          </w14:textFill>
        </w:rPr>
      </w:pPr>
    </w:p>
    <w:p>
      <w:pPr>
        <w:pStyle w:val="24"/>
        <w:rPr>
          <w:color w:val="000000" w:themeColor="text1"/>
          <w:highlight w:val="none"/>
          <w14:textFill>
            <w14:solidFill>
              <w14:schemeClr w14:val="tx1"/>
            </w14:solidFill>
          </w14:textFill>
        </w:rPr>
      </w:pPr>
    </w:p>
    <w:p>
      <w:pPr>
        <w:spacing w:line="360" w:lineRule="auto"/>
        <w:jc w:val="center"/>
        <w:rPr>
          <w:rFonts w:hint="eastAsia"/>
          <w:b/>
          <w:bCs/>
          <w:color w:val="000000" w:themeColor="text1"/>
          <w:sz w:val="36"/>
          <w:szCs w:val="36"/>
          <w:highlight w:val="none"/>
          <w:lang w:val="en-US" w:eastAsia="zh-CN"/>
          <w14:textFill>
            <w14:solidFill>
              <w14:schemeClr w14:val="tx1"/>
            </w14:solidFill>
          </w14:textFill>
        </w:rPr>
      </w:pPr>
    </w:p>
    <w:p>
      <w:pPr>
        <w:spacing w:line="360" w:lineRule="auto"/>
        <w:jc w:val="center"/>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商务与技术文件</w:t>
      </w:r>
      <w:r>
        <w:rPr>
          <w:rFonts w:hint="eastAsia"/>
          <w:b/>
          <w:bCs/>
          <w:color w:val="000000" w:themeColor="text1"/>
          <w:sz w:val="36"/>
          <w:szCs w:val="36"/>
          <w:highlight w:val="none"/>
          <w14:textFill>
            <w14:solidFill>
              <w14:schemeClr w14:val="tx1"/>
            </w14:solidFill>
          </w14:textFill>
        </w:rPr>
        <w:t>目录</w:t>
      </w:r>
    </w:p>
    <w:p>
      <w:pPr>
        <w:spacing w:line="360" w:lineRule="auto"/>
        <w:ind w:firstLine="560" w:firstLineChars="200"/>
        <w:rPr>
          <w:color w:val="000000" w:themeColor="text1"/>
          <w:sz w:val="28"/>
          <w:szCs w:val="36"/>
          <w:highlight w:val="none"/>
          <w14:textFill>
            <w14:solidFill>
              <w14:schemeClr w14:val="tx1"/>
            </w14:solidFill>
          </w14:textFill>
        </w:rPr>
      </w:pP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1</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基本情况表（附件</w:t>
      </w: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）服务方案（供应商根据招标需求和评标办法自行拟定）；</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）项目负责人资格情况表（附件</w:t>
      </w:r>
      <w:r>
        <w:rPr>
          <w:rFonts w:hint="eastAsia" w:ascii="宋体" w:hAnsi="宋体"/>
          <w:bCs/>
          <w:color w:val="000000" w:themeColor="text1"/>
          <w:sz w:val="24"/>
          <w:highlight w:val="none"/>
          <w:lang w:val="en-US" w:eastAsia="zh-CN"/>
          <w14:textFill>
            <w14:solidFill>
              <w14:schemeClr w14:val="tx1"/>
            </w14:solidFill>
          </w14:textFill>
        </w:rPr>
        <w:t>7</w:t>
      </w:r>
      <w:r>
        <w:rPr>
          <w:rFonts w:hint="eastAsia" w:ascii="宋体" w:hAnsi="宋体"/>
          <w:bCs/>
          <w:color w:val="000000" w:themeColor="text1"/>
          <w:sz w:val="24"/>
          <w:highlight w:val="none"/>
          <w14:textFill>
            <w14:solidFill>
              <w14:schemeClr w14:val="tx1"/>
            </w14:solidFill>
          </w14:textFill>
        </w:rPr>
        <w:t>）；</w:t>
      </w:r>
    </w:p>
    <w:p>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）项目实施人员一览表（附件</w:t>
      </w:r>
      <w:r>
        <w:rPr>
          <w:rFonts w:hint="eastAsia" w:ascii="宋体" w:hAnsi="宋体"/>
          <w:bCs/>
          <w:color w:val="000000" w:themeColor="text1"/>
          <w:sz w:val="24"/>
          <w:highlight w:val="none"/>
          <w:lang w:val="en-US" w:eastAsia="zh-CN"/>
          <w14:textFill>
            <w14:solidFill>
              <w14:schemeClr w14:val="tx1"/>
            </w14:solidFill>
          </w14:textFill>
        </w:rPr>
        <w:t>8</w:t>
      </w:r>
      <w:r>
        <w:rPr>
          <w:rFonts w:hint="eastAsia" w:ascii="宋体" w:hAnsi="宋体"/>
          <w:bCs/>
          <w:color w:val="000000" w:themeColor="text1"/>
          <w:sz w:val="24"/>
          <w:highlight w:val="none"/>
          <w14:textFill>
            <w14:solidFill>
              <w14:schemeClr w14:val="tx1"/>
            </w14:solidFill>
          </w14:textFill>
        </w:rPr>
        <w:t>）；</w:t>
      </w:r>
    </w:p>
    <w:p>
      <w:pPr>
        <w:snapToGrid w:val="0"/>
        <w:spacing w:line="360" w:lineRule="auto"/>
        <w:ind w:firstLine="480" w:firstLineChars="200"/>
        <w:rPr>
          <w:rFonts w:ascii="Calibri" w:hAnsi="Calibri" w:cs="Calibri"/>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w:t>
      </w:r>
      <w:r>
        <w:rPr>
          <w:rFonts w:hint="eastAsia" w:ascii="Calibri" w:hAnsi="Calibri" w:cs="Calibri"/>
          <w:color w:val="000000" w:themeColor="text1"/>
          <w:sz w:val="24"/>
          <w:highlight w:val="none"/>
          <w14:textFill>
            <w14:solidFill>
              <w14:schemeClr w14:val="tx1"/>
            </w14:solidFill>
          </w14:textFill>
        </w:rPr>
        <w:t>服务条款响应表（附件</w:t>
      </w:r>
      <w:r>
        <w:rPr>
          <w:rFonts w:hint="eastAsia" w:ascii="Calibri" w:hAnsi="Calibri" w:cs="Calibri"/>
          <w:color w:val="000000" w:themeColor="text1"/>
          <w:sz w:val="24"/>
          <w:highlight w:val="none"/>
          <w:lang w:val="en-US" w:eastAsia="zh-CN"/>
          <w14:textFill>
            <w14:solidFill>
              <w14:schemeClr w14:val="tx1"/>
            </w14:solidFill>
          </w14:textFill>
        </w:rPr>
        <w:t>9</w:t>
      </w:r>
      <w:r>
        <w:rPr>
          <w:rFonts w:hint="eastAsia" w:ascii="Calibri" w:hAnsi="Calibri" w:cs="Calibri"/>
          <w:color w:val="000000" w:themeColor="text1"/>
          <w:sz w:val="24"/>
          <w:highlight w:val="none"/>
          <w14:textFill>
            <w14:solidFill>
              <w14:schemeClr w14:val="tx1"/>
            </w14:solidFill>
          </w14:textFill>
        </w:rPr>
        <w:t>）；</w:t>
      </w:r>
    </w:p>
    <w:p>
      <w:pPr>
        <w:pStyle w:val="13"/>
        <w:widowControl/>
        <w:numPr>
          <w:ilvl w:val="0"/>
          <w:numId w:val="0"/>
        </w:numPr>
        <w:adjustRightInd w:val="0"/>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）证书一览表（与本项目相关的认证证书或文件；附件</w:t>
      </w:r>
      <w:r>
        <w:rPr>
          <w:rFonts w:hint="eastAsia" w:ascii="宋体" w:hAnsi="宋体"/>
          <w:bCs/>
          <w:color w:val="000000" w:themeColor="text1"/>
          <w:sz w:val="24"/>
          <w:highlight w:val="none"/>
          <w:lang w:val="en-US" w:eastAsia="zh-CN"/>
          <w14:textFill>
            <w14:solidFill>
              <w14:schemeClr w14:val="tx1"/>
            </w14:solidFill>
          </w14:textFill>
        </w:rPr>
        <w:t>10</w:t>
      </w:r>
      <w:r>
        <w:rPr>
          <w:rFonts w:hint="eastAsia" w:ascii="宋体" w:hAnsi="宋体"/>
          <w:bCs/>
          <w:color w:val="000000" w:themeColor="text1"/>
          <w:sz w:val="24"/>
          <w:highlight w:val="none"/>
          <w14:textFill>
            <w14:solidFill>
              <w14:schemeClr w14:val="tx1"/>
            </w14:solidFill>
          </w14:textFill>
        </w:rPr>
        <w:t>）；</w:t>
      </w:r>
    </w:p>
    <w:p>
      <w:pPr>
        <w:pStyle w:val="13"/>
        <w:widowControl/>
        <w:numPr>
          <w:ilvl w:val="0"/>
          <w:numId w:val="0"/>
        </w:numPr>
        <w:snapToGrid w:val="0"/>
        <w:spacing w:line="360" w:lineRule="auto"/>
        <w:ind w:firstLine="480" w:firstLineChars="200"/>
        <w:rPr>
          <w:rFonts w:hint="eastAsia" w:ascii="宋体" w:hAnsi="宋体"/>
          <w:bCs/>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7</w:t>
      </w:r>
      <w:r>
        <w:rPr>
          <w:rFonts w:hint="eastAsia" w:ascii="宋体" w:hAnsi="宋体"/>
          <w:bCs/>
          <w:color w:val="000000" w:themeColor="text1"/>
          <w:sz w:val="24"/>
          <w:highlight w:val="none"/>
          <w14:textFill>
            <w14:solidFill>
              <w14:schemeClr w14:val="tx1"/>
            </w14:solidFill>
          </w14:textFill>
        </w:rPr>
        <w:t>）同类业绩证明（如有，需提供合同复印件；附件11）</w:t>
      </w:r>
      <w:r>
        <w:rPr>
          <w:rFonts w:hint="eastAsia" w:ascii="宋体" w:hAnsi="宋体"/>
          <w:bCs/>
          <w:color w:val="000000" w:themeColor="text1"/>
          <w:sz w:val="24"/>
          <w:highlight w:val="none"/>
          <w:lang w:eastAsia="zh-CN"/>
          <w14:textFill>
            <w14:solidFill>
              <w14:schemeClr w14:val="tx1"/>
            </w14:solidFill>
          </w14:textFill>
        </w:rPr>
        <w:t>；</w:t>
      </w:r>
    </w:p>
    <w:p>
      <w:pPr>
        <w:pStyle w:val="13"/>
        <w:widowControl/>
        <w:numPr>
          <w:ilvl w:val="0"/>
          <w:numId w:val="0"/>
        </w:num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8</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符合招标文件规定的其他证明文件及评分标准中涉及的其他材料</w:t>
      </w:r>
      <w:r>
        <w:rPr>
          <w:rFonts w:hint="eastAsia" w:ascii="宋体" w:hAnsi="宋体"/>
          <w:color w:val="000000" w:themeColor="text1"/>
          <w:kern w:val="0"/>
          <w:sz w:val="24"/>
          <w:highlight w:val="none"/>
          <w14:textFill>
            <w14:solidFill>
              <w14:schemeClr w14:val="tx1"/>
            </w14:solidFill>
          </w14:textFill>
        </w:rPr>
        <w:t>（如有）</w:t>
      </w:r>
      <w:r>
        <w:rPr>
          <w:rFonts w:hint="eastAsia" w:ascii="宋体" w:hAnsi="宋体"/>
          <w:bCs/>
          <w:color w:val="000000" w:themeColor="text1"/>
          <w:sz w:val="24"/>
          <w:highlight w:val="none"/>
          <w14:textFill>
            <w14:solidFill>
              <w14:schemeClr w14:val="tx1"/>
            </w14:solidFill>
          </w14:textFill>
        </w:rPr>
        <w:t>。</w:t>
      </w:r>
    </w:p>
    <w:p>
      <w:pPr>
        <w:snapToGrid w:val="0"/>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b/>
          <w:color w:val="000000" w:themeColor="text1"/>
          <w:sz w:val="28"/>
          <w:highlight w:val="none"/>
          <w14:textFill>
            <w14:solidFill>
              <w14:schemeClr w14:val="tx1"/>
            </w14:solidFill>
          </w14:textFill>
        </w:rPr>
      </w:pPr>
    </w:p>
    <w:p>
      <w:pPr>
        <w:spacing w:line="360" w:lineRule="auto"/>
        <w:rPr>
          <w:rFonts w:ascii="宋体" w:hAnsi="宋体"/>
          <w:b/>
          <w:color w:val="000000" w:themeColor="text1"/>
          <w:sz w:val="28"/>
          <w:highlight w:val="none"/>
          <w14:textFill>
            <w14:solidFill>
              <w14:schemeClr w14:val="tx1"/>
            </w14:solidFill>
          </w14:textFill>
        </w:rPr>
      </w:pPr>
    </w:p>
    <w:p>
      <w:pPr>
        <w:pStyle w:val="39"/>
        <w:spacing w:line="360" w:lineRule="auto"/>
        <w:rPr>
          <w:rFonts w:ascii="宋体" w:hAnsi="宋体"/>
          <w:b/>
          <w:color w:val="000000" w:themeColor="text1"/>
          <w:sz w:val="28"/>
          <w:highlight w:val="none"/>
          <w14:textFill>
            <w14:solidFill>
              <w14:schemeClr w14:val="tx1"/>
            </w14:solidFill>
          </w14:textFill>
        </w:rPr>
      </w:pPr>
    </w:p>
    <w:p>
      <w:pPr>
        <w:pStyle w:val="39"/>
        <w:spacing w:line="360" w:lineRule="auto"/>
        <w:rPr>
          <w:rFonts w:ascii="宋体" w:hAnsi="宋体"/>
          <w:b/>
          <w:color w:val="000000" w:themeColor="text1"/>
          <w:sz w:val="28"/>
          <w:highlight w:val="none"/>
          <w14:textFill>
            <w14:solidFill>
              <w14:schemeClr w14:val="tx1"/>
            </w14:solidFill>
          </w14:textFill>
        </w:rPr>
      </w:pPr>
    </w:p>
    <w:p>
      <w:pPr>
        <w:pStyle w:val="39"/>
        <w:spacing w:line="360" w:lineRule="auto"/>
        <w:rPr>
          <w:rFonts w:ascii="宋体" w:hAnsi="宋体"/>
          <w:b/>
          <w:color w:val="000000" w:themeColor="text1"/>
          <w:sz w:val="28"/>
          <w:highlight w:val="none"/>
          <w14:textFill>
            <w14:solidFill>
              <w14:schemeClr w14:val="tx1"/>
            </w14:solidFill>
          </w14:textFill>
        </w:rPr>
      </w:pPr>
    </w:p>
    <w:p>
      <w:pPr>
        <w:spacing w:line="360" w:lineRule="auto"/>
        <w:rPr>
          <w:rFonts w:ascii="宋体" w:hAnsi="宋体"/>
          <w:b/>
          <w:color w:val="000000" w:themeColor="text1"/>
          <w:sz w:val="28"/>
          <w:highlight w:val="none"/>
          <w14:textFill>
            <w14:solidFill>
              <w14:schemeClr w14:val="tx1"/>
            </w14:solidFill>
          </w14:textFill>
        </w:rPr>
      </w:pPr>
    </w:p>
    <w:p>
      <w:pPr>
        <w:spacing w:line="360" w:lineRule="auto"/>
        <w:rPr>
          <w:rFonts w:hint="eastAsia" w:ascii="宋体" w:hAnsi="宋体"/>
          <w:b/>
          <w:color w:val="000000" w:themeColor="text1"/>
          <w:sz w:val="28"/>
          <w:highlight w:val="none"/>
          <w14:textFill>
            <w14:solidFill>
              <w14:schemeClr w14:val="tx1"/>
            </w14:solidFill>
          </w14:textFill>
        </w:rPr>
      </w:pPr>
    </w:p>
    <w:p>
      <w:pPr>
        <w:spacing w:line="360" w:lineRule="auto"/>
        <w:rPr>
          <w:rFonts w:hint="eastAsia" w:ascii="宋体" w:hAnsi="宋体"/>
          <w:b/>
          <w:color w:val="000000" w:themeColor="text1"/>
          <w:sz w:val="28"/>
          <w:highlight w:val="none"/>
          <w14:textFill>
            <w14:solidFill>
              <w14:schemeClr w14:val="tx1"/>
            </w14:solidFill>
          </w14:textFill>
        </w:rPr>
      </w:pPr>
    </w:p>
    <w:p>
      <w:pPr>
        <w:spacing w:line="360" w:lineRule="auto"/>
        <w:rPr>
          <w:rFonts w:hint="eastAsia" w:ascii="宋体" w:hAnsi="宋体"/>
          <w:b/>
          <w:color w:val="000000" w:themeColor="text1"/>
          <w:sz w:val="28"/>
          <w:highlight w:val="none"/>
          <w14:textFill>
            <w14:solidFill>
              <w14:schemeClr w14:val="tx1"/>
            </w14:solidFill>
          </w14:textFill>
        </w:rPr>
      </w:pPr>
    </w:p>
    <w:p>
      <w:pPr>
        <w:spacing w:line="360" w:lineRule="auto"/>
        <w:rPr>
          <w:rFonts w:hint="eastAsia" w:ascii="宋体" w:hAnsi="宋体"/>
          <w:b/>
          <w:color w:val="000000" w:themeColor="text1"/>
          <w:sz w:val="28"/>
          <w:highlight w:val="none"/>
          <w14:textFill>
            <w14:solidFill>
              <w14:schemeClr w14:val="tx1"/>
            </w14:solidFill>
          </w14:textFill>
        </w:rPr>
      </w:pPr>
    </w:p>
    <w:p>
      <w:pPr>
        <w:spacing w:line="360" w:lineRule="auto"/>
        <w:rPr>
          <w:rFonts w:hint="eastAsia" w:ascii="宋体" w:hAnsi="宋体"/>
          <w:b/>
          <w:color w:val="000000" w:themeColor="text1"/>
          <w:sz w:val="28"/>
          <w:highlight w:val="none"/>
          <w14:textFill>
            <w14:solidFill>
              <w14:schemeClr w14:val="tx1"/>
            </w14:solidFill>
          </w14:textFill>
        </w:rPr>
      </w:pPr>
    </w:p>
    <w:p>
      <w:pPr>
        <w:spacing w:line="360" w:lineRule="auto"/>
        <w:rPr>
          <w:rFonts w:hint="eastAsia" w:ascii="宋体" w:hAnsi="宋体"/>
          <w:b/>
          <w:color w:val="000000" w:themeColor="text1"/>
          <w:sz w:val="28"/>
          <w:highlight w:val="none"/>
          <w14:textFill>
            <w14:solidFill>
              <w14:schemeClr w14:val="tx1"/>
            </w14:solidFill>
          </w14:textFill>
        </w:rPr>
      </w:pPr>
    </w:p>
    <w:p>
      <w:pPr>
        <w:pStyle w:val="13"/>
        <w:spacing w:line="360" w:lineRule="auto"/>
        <w:ind w:firstLine="0"/>
        <w:rPr>
          <w:rFonts w:ascii="宋体" w:hAnsi="宋体"/>
          <w:bCs/>
          <w:color w:val="000000" w:themeColor="text1"/>
          <w:sz w:val="24"/>
          <w:highlight w:val="none"/>
          <w14:textFill>
            <w14:solidFill>
              <w14:schemeClr w14:val="tx1"/>
            </w14:solidFill>
          </w14:textFill>
        </w:rPr>
      </w:pPr>
    </w:p>
    <w:p>
      <w:pPr>
        <w:pStyle w:val="43"/>
        <w:shd w:val="clear" w:color="auto" w:fill="FFFFFF"/>
        <w:spacing w:before="0" w:beforeAutospacing="0" w:after="0" w:afterAutospacing="0" w:line="360" w:lineRule="auto"/>
        <w:rPr>
          <w:rFonts w:hint="eastAsia"/>
          <w:b/>
          <w:color w:val="000000" w:themeColor="text1"/>
          <w:sz w:val="28"/>
          <w:highlight w:val="none"/>
          <w14:textFill>
            <w14:solidFill>
              <w14:schemeClr w14:val="tx1"/>
            </w14:solidFill>
          </w14:textFill>
        </w:rPr>
      </w:pPr>
    </w:p>
    <w:p>
      <w:pPr>
        <w:pStyle w:val="43"/>
        <w:shd w:val="clear" w:color="auto" w:fill="FFFFFF"/>
        <w:spacing w:before="0" w:beforeAutospacing="0" w:after="0" w:afterAutospacing="0" w:line="360" w:lineRule="auto"/>
        <w:rPr>
          <w:rFonts w:hint="eastAsia"/>
          <w:b/>
          <w:color w:val="000000" w:themeColor="text1"/>
          <w:sz w:val="28"/>
          <w:highlight w:val="none"/>
          <w14:textFill>
            <w14:solidFill>
              <w14:schemeClr w14:val="tx1"/>
            </w14:solidFill>
          </w14:textFill>
        </w:rPr>
        <w:sectPr>
          <w:pgSz w:w="11906" w:h="16838"/>
          <w:pgMar w:top="1701" w:right="1448" w:bottom="1531" w:left="1418" w:header="851" w:footer="851" w:gutter="0"/>
          <w:cols w:space="720" w:num="1"/>
          <w:titlePg/>
          <w:docGrid w:linePitch="312" w:charSpace="0"/>
        </w:sectPr>
      </w:pPr>
    </w:p>
    <w:p>
      <w:pPr>
        <w:pStyle w:val="43"/>
        <w:shd w:val="clear" w:color="auto" w:fill="FFFFFF"/>
        <w:spacing w:before="0" w:beforeAutospacing="0" w:after="0" w:afterAutospacing="0" w:line="360" w:lineRule="auto"/>
        <w:rPr>
          <w:rFonts w:hint="eastAsia"/>
          <w:b/>
          <w:color w:val="000000" w:themeColor="text1"/>
          <w:sz w:val="32"/>
          <w:szCs w:val="32"/>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附件</w:t>
      </w:r>
      <w:r>
        <w:rPr>
          <w:rFonts w:hint="eastAsia"/>
          <w:b/>
          <w:color w:val="000000" w:themeColor="text1"/>
          <w:sz w:val="28"/>
          <w:highlight w:val="none"/>
          <w:lang w:val="en-US" w:eastAsia="zh-CN"/>
          <w14:textFill>
            <w14:solidFill>
              <w14:schemeClr w14:val="tx1"/>
            </w14:solidFill>
          </w14:textFill>
        </w:rPr>
        <w:t>6</w:t>
      </w:r>
      <w:r>
        <w:rPr>
          <w:rFonts w:hint="eastAsia"/>
          <w:b/>
          <w:color w:val="000000" w:themeColor="text1"/>
          <w:sz w:val="32"/>
          <w:szCs w:val="32"/>
          <w:highlight w:val="none"/>
          <w14:textFill>
            <w14:solidFill>
              <w14:schemeClr w14:val="tx1"/>
            </w14:solidFill>
          </w14:textFill>
        </w:rPr>
        <w:t xml:space="preserve">  </w:t>
      </w:r>
      <w:bookmarkStart w:id="58" w:name="_Toc14261_WPSOffice_Level1"/>
      <w:bookmarkStart w:id="59" w:name="_Toc13307_WPSOffice_Level1"/>
    </w:p>
    <w:p>
      <w:pPr>
        <w:pStyle w:val="43"/>
        <w:shd w:val="clear" w:color="auto" w:fill="FFFFFF"/>
        <w:spacing w:before="0" w:beforeAutospacing="0" w:after="0" w:afterAutospacing="0" w:line="360" w:lineRule="auto"/>
        <w:jc w:val="center"/>
        <w:rPr>
          <w:rFonts w:eastAsia="微软雅黑"/>
          <w:color w:val="000000" w:themeColor="text1"/>
          <w:sz w:val="36"/>
          <w:szCs w:val="36"/>
          <w:highlight w:val="none"/>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t>供应商</w:t>
      </w:r>
      <w:r>
        <w:rPr>
          <w:rFonts w:hint="eastAsia"/>
          <w:b/>
          <w:bCs/>
          <w:color w:val="000000" w:themeColor="text1"/>
          <w:sz w:val="32"/>
          <w:szCs w:val="32"/>
          <w:highlight w:val="none"/>
          <w14:textFill>
            <w14:solidFill>
              <w14:schemeClr w14:val="tx1"/>
            </w14:solidFill>
          </w14:textFill>
        </w:rPr>
        <w:t>基本情况表</w:t>
      </w:r>
      <w:bookmarkEnd w:id="58"/>
      <w:bookmarkEnd w:id="59"/>
    </w:p>
    <w:tbl>
      <w:tblPr>
        <w:tblStyle w:val="30"/>
        <w:tblpPr w:leftFromText="181" w:rightFromText="181" w:bottomFromText="170" w:vertAnchor="text" w:tblpXSpec="center" w:tblpY="1"/>
        <w:tblOverlap w:val="never"/>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701"/>
        <w:gridCol w:w="852"/>
        <w:gridCol w:w="58"/>
        <w:gridCol w:w="1163"/>
        <w:gridCol w:w="112"/>
        <w:gridCol w:w="1093"/>
        <w:gridCol w:w="325"/>
        <w:gridCol w:w="1276"/>
        <w:gridCol w:w="400"/>
        <w:gridCol w:w="1218"/>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23" w:type="dxa"/>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企业名称</w:t>
            </w:r>
          </w:p>
        </w:tc>
        <w:tc>
          <w:tcPr>
            <w:tcW w:w="3979" w:type="dxa"/>
            <w:gridSpan w:val="6"/>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2001" w:type="dxa"/>
            <w:gridSpan w:val="3"/>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法人代表</w:t>
            </w:r>
          </w:p>
        </w:tc>
        <w:tc>
          <w:tcPr>
            <w:tcW w:w="2151" w:type="dxa"/>
            <w:gridSpan w:val="2"/>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23" w:type="dxa"/>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地址</w:t>
            </w:r>
          </w:p>
        </w:tc>
        <w:tc>
          <w:tcPr>
            <w:tcW w:w="3979" w:type="dxa"/>
            <w:gridSpan w:val="6"/>
            <w:tcBorders>
              <w:bottom w:val="single" w:color="auto" w:sz="4" w:space="0"/>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2001" w:type="dxa"/>
            <w:gridSpan w:val="3"/>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企业性质</w:t>
            </w:r>
          </w:p>
        </w:tc>
        <w:tc>
          <w:tcPr>
            <w:tcW w:w="2151" w:type="dxa"/>
            <w:gridSpan w:val="2"/>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23" w:type="dxa"/>
            <w:tcBorders>
              <w:bottom w:val="single" w:color="auto" w:sz="4" w:space="0"/>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股东姓名</w:t>
            </w:r>
          </w:p>
        </w:tc>
        <w:tc>
          <w:tcPr>
            <w:tcW w:w="701" w:type="dxa"/>
            <w:tcBorders>
              <w:bottom w:val="single" w:color="auto" w:sz="4" w:space="0"/>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910" w:type="dxa"/>
            <w:gridSpan w:val="2"/>
            <w:tcBorders>
              <w:bottom w:val="single" w:color="auto" w:sz="4" w:space="0"/>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股权结构（%）</w:t>
            </w:r>
          </w:p>
        </w:tc>
        <w:tc>
          <w:tcPr>
            <w:tcW w:w="2368" w:type="dxa"/>
            <w:gridSpan w:val="3"/>
            <w:tcBorders>
              <w:bottom w:val="single" w:color="auto" w:sz="4" w:space="0"/>
            </w:tcBorders>
            <w:noWrap w:val="0"/>
            <w:tcMar>
              <w:top w:w="57" w:type="dxa"/>
              <w:left w:w="85" w:type="dxa"/>
              <w:bottom w:w="0" w:type="dxa"/>
              <w:right w:w="85" w:type="dxa"/>
            </w:tcMar>
            <w:vAlign w:val="center"/>
          </w:tcPr>
          <w:p>
            <w:pPr>
              <w:widowControl/>
              <w:spacing w:line="240" w:lineRule="auto"/>
              <w:jc w:val="center"/>
              <w:rPr>
                <w:rFonts w:ascii="宋体" w:hAnsi="宋体" w:cs="宋体"/>
                <w:bCs/>
                <w:color w:val="000000" w:themeColor="text1"/>
                <w:kern w:val="0"/>
                <w:sz w:val="24"/>
                <w:highlight w:val="none"/>
                <w14:textFill>
                  <w14:solidFill>
                    <w14:schemeClr w14:val="tx1"/>
                  </w14:solidFill>
                </w14:textFill>
              </w:rPr>
            </w:pP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2001" w:type="dxa"/>
            <w:gridSpan w:val="3"/>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股东关系</w:t>
            </w:r>
          </w:p>
        </w:tc>
        <w:tc>
          <w:tcPr>
            <w:tcW w:w="2151" w:type="dxa"/>
            <w:gridSpan w:val="2"/>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823" w:type="dxa"/>
            <w:vMerge w:val="restart"/>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联系人姓名</w:t>
            </w:r>
          </w:p>
        </w:tc>
        <w:tc>
          <w:tcPr>
            <w:tcW w:w="701" w:type="dxa"/>
            <w:vMerge w:val="restart"/>
            <w:tcBorders>
              <w:top w:val="nil"/>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910" w:type="dxa"/>
            <w:gridSpan w:val="2"/>
            <w:tcBorders>
              <w:top w:val="nil"/>
              <w:bottom w:val="single" w:color="auto" w:sz="4" w:space="0"/>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固定电话</w:t>
            </w:r>
          </w:p>
        </w:tc>
        <w:tc>
          <w:tcPr>
            <w:tcW w:w="2368" w:type="dxa"/>
            <w:gridSpan w:val="3"/>
            <w:tcBorders>
              <w:top w:val="nil"/>
              <w:bottom w:val="single" w:color="auto" w:sz="4" w:space="0"/>
            </w:tcBorders>
            <w:noWrap w:val="0"/>
            <w:tcMar>
              <w:top w:w="57" w:type="dxa"/>
              <w:left w:w="85" w:type="dxa"/>
              <w:bottom w:w="0" w:type="dxa"/>
              <w:right w:w="85" w:type="dxa"/>
            </w:tcMar>
            <w:vAlign w:val="center"/>
          </w:tcPr>
          <w:p>
            <w:pPr>
              <w:widowControl/>
              <w:spacing w:line="240" w:lineRule="auto"/>
              <w:jc w:val="center"/>
              <w:rPr>
                <w:rFonts w:ascii="宋体" w:hAnsi="宋体" w:cs="宋体"/>
                <w:bCs/>
                <w:color w:val="000000" w:themeColor="text1"/>
                <w:kern w:val="0"/>
                <w:sz w:val="24"/>
                <w:highlight w:val="none"/>
                <w14:textFill>
                  <w14:solidFill>
                    <w14:schemeClr w14:val="tx1"/>
                  </w14:solidFill>
                </w14:textFill>
              </w:rPr>
            </w:pP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2001" w:type="dxa"/>
            <w:gridSpan w:val="3"/>
            <w:vMerge w:val="restart"/>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传真</w:t>
            </w:r>
          </w:p>
        </w:tc>
        <w:tc>
          <w:tcPr>
            <w:tcW w:w="2151" w:type="dxa"/>
            <w:gridSpan w:val="2"/>
            <w:vMerge w:val="restart"/>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3" w:type="dxa"/>
            <w:vMerge w:val="continue"/>
            <w:tcBorders>
              <w:bottom w:val="single" w:color="auto" w:sz="4" w:space="0"/>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701" w:type="dxa"/>
            <w:vMerge w:val="continue"/>
            <w:tcBorders>
              <w:bottom w:val="single" w:color="auto" w:sz="4" w:space="0"/>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910" w:type="dxa"/>
            <w:gridSpan w:val="2"/>
            <w:tcBorders>
              <w:bottom w:val="single" w:color="auto" w:sz="4" w:space="0"/>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手机</w:t>
            </w:r>
          </w:p>
        </w:tc>
        <w:tc>
          <w:tcPr>
            <w:tcW w:w="2368" w:type="dxa"/>
            <w:gridSpan w:val="3"/>
            <w:tcBorders>
              <w:bottom w:val="single" w:color="auto" w:sz="4" w:space="0"/>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2001" w:type="dxa"/>
            <w:gridSpan w:val="3"/>
            <w:vMerge w:val="continue"/>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2151" w:type="dxa"/>
            <w:gridSpan w:val="2"/>
            <w:vMerge w:val="continue"/>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23" w:type="dxa"/>
            <w:vMerge w:val="restart"/>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1</w:t>
            </w:r>
            <w:r>
              <w:rPr>
                <w:rFonts w:hint="eastAsia"/>
                <w:bCs/>
                <w:color w:val="000000" w:themeColor="text1"/>
                <w:highlight w:val="none"/>
                <w14:textFill>
                  <w14:solidFill>
                    <w14:schemeClr w14:val="tx1"/>
                  </w14:solidFill>
                </w14:textFill>
              </w:rPr>
              <w:t>.</w:t>
            </w: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企</w:t>
            </w: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业</w:t>
            </w: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概</w:t>
            </w: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况</w:t>
            </w:r>
          </w:p>
        </w:tc>
        <w:tc>
          <w:tcPr>
            <w:tcW w:w="701" w:type="dxa"/>
            <w:tcBorders>
              <w:top w:val="nil"/>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职工人数</w:t>
            </w:r>
          </w:p>
        </w:tc>
        <w:tc>
          <w:tcPr>
            <w:tcW w:w="910" w:type="dxa"/>
            <w:gridSpan w:val="2"/>
            <w:tcBorders>
              <w:top w:val="nil"/>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1163" w:type="dxa"/>
            <w:tcBorders>
              <w:top w:val="nil"/>
            </w:tcBorders>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具备大专以上学历人数</w:t>
            </w:r>
          </w:p>
        </w:tc>
        <w:tc>
          <w:tcPr>
            <w:tcW w:w="1205" w:type="dxa"/>
            <w:gridSpan w:val="2"/>
            <w:tcBorders>
              <w:top w:val="nil"/>
            </w:tcBorders>
            <w:noWrap w:val="0"/>
            <w:tcMar>
              <w:top w:w="57" w:type="dxa"/>
              <w:left w:w="85" w:type="dxa"/>
              <w:bottom w:w="0" w:type="dxa"/>
              <w:right w:w="85" w:type="dxa"/>
            </w:tcMar>
            <w:vAlign w:val="center"/>
          </w:tcPr>
          <w:p>
            <w:pPr>
              <w:widowControl/>
              <w:spacing w:line="240" w:lineRule="auto"/>
              <w:jc w:val="center"/>
              <w:rPr>
                <w:rFonts w:ascii="宋体" w:hAnsi="宋体" w:cs="宋体"/>
                <w:bCs/>
                <w:color w:val="000000" w:themeColor="text1"/>
                <w:kern w:val="0"/>
                <w:sz w:val="24"/>
                <w:highlight w:val="none"/>
                <w14:textFill>
                  <w14:solidFill>
                    <w14:schemeClr w14:val="tx1"/>
                  </w14:solidFill>
                </w14:textFill>
              </w:rPr>
            </w:pPr>
          </w:p>
          <w:p>
            <w:pPr>
              <w:widowControl/>
              <w:spacing w:line="240" w:lineRule="auto"/>
              <w:jc w:val="center"/>
              <w:rPr>
                <w:rFonts w:ascii="宋体" w:hAnsi="宋体" w:cs="宋体"/>
                <w:bCs/>
                <w:color w:val="000000" w:themeColor="text1"/>
                <w:kern w:val="0"/>
                <w:sz w:val="24"/>
                <w:highlight w:val="none"/>
                <w14:textFill>
                  <w14:solidFill>
                    <w14:schemeClr w14:val="tx1"/>
                  </w14:solidFill>
                </w14:textFill>
              </w:rPr>
            </w:pP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2001" w:type="dxa"/>
            <w:gridSpan w:val="3"/>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国家授予技术职称人数</w:t>
            </w:r>
          </w:p>
        </w:tc>
        <w:tc>
          <w:tcPr>
            <w:tcW w:w="2151" w:type="dxa"/>
            <w:gridSpan w:val="2"/>
            <w:noWrap w:val="0"/>
            <w:tcMar>
              <w:top w:w="57" w:type="dxa"/>
              <w:left w:w="85" w:type="dxa"/>
              <w:bottom w:w="0" w:type="dxa"/>
              <w:right w:w="85" w:type="dxa"/>
            </w:tcMar>
            <w:vAlign w:val="center"/>
          </w:tcPr>
          <w:p>
            <w:pPr>
              <w:widowControl/>
              <w:spacing w:line="240" w:lineRule="auto"/>
              <w:jc w:val="center"/>
              <w:rPr>
                <w:rFonts w:ascii="宋体" w:hAnsi="宋体" w:cs="宋体"/>
                <w:bCs/>
                <w:color w:val="000000" w:themeColor="text1"/>
                <w:kern w:val="0"/>
                <w:sz w:val="24"/>
                <w:highlight w:val="none"/>
                <w14:textFill>
                  <w14:solidFill>
                    <w14:schemeClr w14:val="tx1"/>
                  </w14:solidFill>
                </w14:textFill>
              </w:rPr>
            </w:pP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23" w:type="dxa"/>
            <w:vMerge w:val="continue"/>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701" w:type="dxa"/>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占地面积</w:t>
            </w:r>
          </w:p>
        </w:tc>
        <w:tc>
          <w:tcPr>
            <w:tcW w:w="910" w:type="dxa"/>
            <w:gridSpan w:val="2"/>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1163" w:type="dxa"/>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建筑面积</w:t>
            </w:r>
          </w:p>
        </w:tc>
        <w:tc>
          <w:tcPr>
            <w:tcW w:w="1205" w:type="dxa"/>
            <w:gridSpan w:val="2"/>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平方米</w:t>
            </w: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□自有</w:t>
            </w: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□租赁</w:t>
            </w:r>
          </w:p>
        </w:tc>
        <w:tc>
          <w:tcPr>
            <w:tcW w:w="2001" w:type="dxa"/>
            <w:gridSpan w:val="3"/>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生产经营场所及场所的设施与设备</w:t>
            </w:r>
          </w:p>
        </w:tc>
        <w:tc>
          <w:tcPr>
            <w:tcW w:w="2151" w:type="dxa"/>
            <w:gridSpan w:val="2"/>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Merge w:val="continue"/>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701" w:type="dxa"/>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注册资金</w:t>
            </w:r>
          </w:p>
        </w:tc>
        <w:tc>
          <w:tcPr>
            <w:tcW w:w="910" w:type="dxa"/>
            <w:gridSpan w:val="2"/>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1163" w:type="dxa"/>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注册发证机关</w:t>
            </w:r>
          </w:p>
        </w:tc>
        <w:tc>
          <w:tcPr>
            <w:tcW w:w="3206" w:type="dxa"/>
            <w:gridSpan w:val="5"/>
            <w:noWrap w:val="0"/>
            <w:tcMar>
              <w:top w:w="57" w:type="dxa"/>
              <w:left w:w="85" w:type="dxa"/>
              <w:bottom w:w="0" w:type="dxa"/>
              <w:right w:w="85" w:type="dxa"/>
            </w:tcMar>
            <w:vAlign w:val="center"/>
          </w:tcPr>
          <w:p>
            <w:pPr>
              <w:widowControl/>
              <w:spacing w:line="240" w:lineRule="auto"/>
              <w:jc w:val="center"/>
              <w:rPr>
                <w:rFonts w:ascii="宋体" w:hAnsi="宋体" w:cs="宋体"/>
                <w:bCs/>
                <w:color w:val="000000" w:themeColor="text1"/>
                <w:kern w:val="0"/>
                <w:sz w:val="24"/>
                <w:highlight w:val="none"/>
                <w14:textFill>
                  <w14:solidFill>
                    <w14:schemeClr w14:val="tx1"/>
                  </w14:solidFill>
                </w14:textFill>
              </w:rPr>
            </w:pP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1218" w:type="dxa"/>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公司成立时间</w:t>
            </w:r>
          </w:p>
        </w:tc>
        <w:tc>
          <w:tcPr>
            <w:tcW w:w="933" w:type="dxa"/>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23" w:type="dxa"/>
            <w:vMerge w:val="continue"/>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701" w:type="dxa"/>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核准经营范围</w:t>
            </w:r>
          </w:p>
        </w:tc>
        <w:tc>
          <w:tcPr>
            <w:tcW w:w="7430" w:type="dxa"/>
            <w:gridSpan w:val="10"/>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23" w:type="dxa"/>
            <w:vMerge w:val="continue"/>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8131" w:type="dxa"/>
            <w:gridSpan w:val="11"/>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发展历程及主要荣誉：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23" w:type="dxa"/>
            <w:vMerge w:val="restart"/>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2</w:t>
            </w:r>
            <w:r>
              <w:rPr>
                <w:rFonts w:hint="eastAsia"/>
                <w:bCs/>
                <w:color w:val="000000" w:themeColor="text1"/>
                <w:highlight w:val="none"/>
                <w14:textFill>
                  <w14:solidFill>
                    <w14:schemeClr w14:val="tx1"/>
                  </w14:solidFill>
                </w14:textFill>
              </w:rPr>
              <w:t>．</w:t>
            </w:r>
          </w:p>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企业有关资质获证情况</w:t>
            </w:r>
          </w:p>
        </w:tc>
        <w:tc>
          <w:tcPr>
            <w:tcW w:w="1553" w:type="dxa"/>
            <w:gridSpan w:val="2"/>
            <w:vMerge w:val="restart"/>
            <w:noWrap w:val="0"/>
            <w:tcMar>
              <w:top w:w="57" w:type="dxa"/>
              <w:left w:w="85" w:type="dxa"/>
              <w:bottom w:w="0" w:type="dxa"/>
              <w:right w:w="85" w:type="dxa"/>
            </w:tcMar>
            <w:vAlign w:val="center"/>
          </w:tcPr>
          <w:p>
            <w:pPr>
              <w:pStyle w:val="43"/>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spacing w:val="41"/>
                <w:highlight w:val="none"/>
                <w14:textFill>
                  <w14:solidFill>
                    <w14:schemeClr w14:val="tx1"/>
                  </w14:solidFill>
                </w14:textFill>
              </w:rPr>
              <w:t>企业获得其他资质</w:t>
            </w:r>
            <w:r>
              <w:rPr>
                <w:rFonts w:hint="eastAsia"/>
                <w:bCs/>
                <w:color w:val="000000" w:themeColor="text1"/>
                <w:spacing w:val="11"/>
                <w:highlight w:val="none"/>
                <w14:textFill>
                  <w14:solidFill>
                    <w14:schemeClr w14:val="tx1"/>
                  </w14:solidFill>
                </w14:textFill>
              </w:rPr>
              <w:t>认证情况</w:t>
            </w:r>
          </w:p>
        </w:tc>
        <w:tc>
          <w:tcPr>
            <w:tcW w:w="1333" w:type="dxa"/>
            <w:gridSpan w:val="3"/>
            <w:noWrap w:val="0"/>
            <w:tcMar>
              <w:top w:w="57" w:type="dxa"/>
              <w:left w:w="85" w:type="dxa"/>
              <w:bottom w:w="0" w:type="dxa"/>
              <w:right w:w="85" w:type="dxa"/>
            </w:tcMar>
            <w:vAlign w:val="center"/>
          </w:tcPr>
          <w:p>
            <w:pPr>
              <w:pStyle w:val="43"/>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spacing w:val="16"/>
                <w:highlight w:val="none"/>
                <w14:textFill>
                  <w14:solidFill>
                    <w14:schemeClr w14:val="tx1"/>
                  </w14:solidFill>
                </w14:textFill>
              </w:rPr>
              <w:t>资质名称</w:t>
            </w:r>
          </w:p>
        </w:tc>
        <w:tc>
          <w:tcPr>
            <w:tcW w:w="1418" w:type="dxa"/>
            <w:gridSpan w:val="2"/>
            <w:noWrap w:val="0"/>
            <w:tcMar>
              <w:top w:w="57" w:type="dxa"/>
              <w:left w:w="85" w:type="dxa"/>
              <w:bottom w:w="0" w:type="dxa"/>
              <w:right w:w="85" w:type="dxa"/>
            </w:tcMar>
            <w:vAlign w:val="center"/>
          </w:tcPr>
          <w:p>
            <w:pPr>
              <w:pStyle w:val="43"/>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spacing w:val="16"/>
                <w:highlight w:val="none"/>
                <w14:textFill>
                  <w14:solidFill>
                    <w14:schemeClr w14:val="tx1"/>
                  </w14:solidFill>
                </w14:textFill>
              </w:rPr>
              <w:t>发证机关</w:t>
            </w:r>
          </w:p>
        </w:tc>
        <w:tc>
          <w:tcPr>
            <w:tcW w:w="1276" w:type="dxa"/>
            <w:noWrap w:val="0"/>
            <w:tcMar>
              <w:top w:w="57" w:type="dxa"/>
              <w:left w:w="85" w:type="dxa"/>
              <w:bottom w:w="0" w:type="dxa"/>
              <w:right w:w="85" w:type="dxa"/>
            </w:tcMar>
            <w:vAlign w:val="center"/>
          </w:tcPr>
          <w:p>
            <w:pPr>
              <w:pStyle w:val="43"/>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spacing w:val="27"/>
                <w:highlight w:val="none"/>
                <w14:textFill>
                  <w14:solidFill>
                    <w14:schemeClr w14:val="tx1"/>
                  </w14:solidFill>
                </w14:textFill>
              </w:rPr>
              <w:t>编号</w:t>
            </w:r>
          </w:p>
        </w:tc>
        <w:tc>
          <w:tcPr>
            <w:tcW w:w="1618" w:type="dxa"/>
            <w:gridSpan w:val="2"/>
            <w:noWrap w:val="0"/>
            <w:tcMar>
              <w:top w:w="57" w:type="dxa"/>
              <w:left w:w="85" w:type="dxa"/>
              <w:bottom w:w="0" w:type="dxa"/>
              <w:right w:w="85" w:type="dxa"/>
            </w:tcMar>
            <w:vAlign w:val="center"/>
          </w:tcPr>
          <w:p>
            <w:pPr>
              <w:pStyle w:val="43"/>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spacing w:val="16"/>
                <w:highlight w:val="none"/>
                <w14:textFill>
                  <w14:solidFill>
                    <w14:schemeClr w14:val="tx1"/>
                  </w14:solidFill>
                </w14:textFill>
              </w:rPr>
              <w:t>发证时间</w:t>
            </w:r>
          </w:p>
        </w:tc>
        <w:tc>
          <w:tcPr>
            <w:tcW w:w="933" w:type="dxa"/>
            <w:noWrap w:val="0"/>
            <w:tcMar>
              <w:top w:w="57" w:type="dxa"/>
              <w:left w:w="85" w:type="dxa"/>
              <w:bottom w:w="0" w:type="dxa"/>
              <w:right w:w="85" w:type="dxa"/>
            </w:tcMar>
            <w:vAlign w:val="center"/>
          </w:tcPr>
          <w:p>
            <w:pPr>
              <w:pStyle w:val="43"/>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spacing w:val="27"/>
                <w:highlight w:val="none"/>
                <w14:textFill>
                  <w14:solidFill>
                    <w14:schemeClr w14:val="tx1"/>
                  </w14:solidFill>
                </w14:textFill>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823" w:type="dxa"/>
            <w:vMerge w:val="continue"/>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1553" w:type="dxa"/>
            <w:gridSpan w:val="2"/>
            <w:vMerge w:val="continue"/>
            <w:noWrap w:val="0"/>
            <w:tcMar>
              <w:top w:w="57" w:type="dxa"/>
              <w:left w:w="85" w:type="dxa"/>
              <w:bottom w:w="0" w:type="dxa"/>
              <w:right w:w="85" w:type="dxa"/>
            </w:tcMar>
            <w:vAlign w:val="center"/>
          </w:tcPr>
          <w:p>
            <w:pPr>
              <w:pStyle w:val="43"/>
              <w:spacing w:before="0" w:beforeAutospacing="0" w:after="0" w:afterAutospacing="0" w:line="240" w:lineRule="auto"/>
              <w:jc w:val="center"/>
              <w:rPr>
                <w:bCs/>
                <w:color w:val="000000" w:themeColor="text1"/>
                <w:highlight w:val="none"/>
                <w14:textFill>
                  <w14:solidFill>
                    <w14:schemeClr w14:val="tx1"/>
                  </w14:solidFill>
                </w14:textFill>
              </w:rPr>
            </w:pPr>
          </w:p>
        </w:tc>
        <w:tc>
          <w:tcPr>
            <w:tcW w:w="1333" w:type="dxa"/>
            <w:gridSpan w:val="3"/>
            <w:noWrap w:val="0"/>
            <w:tcMar>
              <w:top w:w="57" w:type="dxa"/>
              <w:left w:w="85" w:type="dxa"/>
              <w:bottom w:w="0" w:type="dxa"/>
              <w:right w:w="85" w:type="dxa"/>
            </w:tcMar>
            <w:vAlign w:val="center"/>
          </w:tcPr>
          <w:p>
            <w:pPr>
              <w:pStyle w:val="43"/>
              <w:spacing w:before="0" w:beforeAutospacing="0" w:after="0" w:afterAutospacing="0" w:line="240" w:lineRule="auto"/>
              <w:jc w:val="center"/>
              <w:rPr>
                <w:bCs/>
                <w:color w:val="000000" w:themeColor="text1"/>
                <w:highlight w:val="none"/>
                <w14:textFill>
                  <w14:solidFill>
                    <w14:schemeClr w14:val="tx1"/>
                  </w14:solidFill>
                </w14:textFill>
              </w:rPr>
            </w:pPr>
          </w:p>
        </w:tc>
        <w:tc>
          <w:tcPr>
            <w:tcW w:w="1418" w:type="dxa"/>
            <w:gridSpan w:val="2"/>
            <w:noWrap w:val="0"/>
            <w:tcMar>
              <w:top w:w="57" w:type="dxa"/>
              <w:left w:w="85" w:type="dxa"/>
              <w:bottom w:w="0" w:type="dxa"/>
              <w:right w:w="85" w:type="dxa"/>
            </w:tcMar>
            <w:vAlign w:val="center"/>
          </w:tcPr>
          <w:p>
            <w:pPr>
              <w:pStyle w:val="43"/>
              <w:spacing w:before="0" w:beforeAutospacing="0" w:after="0" w:afterAutospacing="0" w:line="240" w:lineRule="auto"/>
              <w:jc w:val="center"/>
              <w:rPr>
                <w:bCs/>
                <w:color w:val="000000" w:themeColor="text1"/>
                <w:highlight w:val="none"/>
                <w14:textFill>
                  <w14:solidFill>
                    <w14:schemeClr w14:val="tx1"/>
                  </w14:solidFill>
                </w14:textFill>
              </w:rPr>
            </w:pPr>
          </w:p>
        </w:tc>
        <w:tc>
          <w:tcPr>
            <w:tcW w:w="1276" w:type="dxa"/>
            <w:noWrap w:val="0"/>
            <w:tcMar>
              <w:top w:w="57" w:type="dxa"/>
              <w:left w:w="85" w:type="dxa"/>
              <w:bottom w:w="0" w:type="dxa"/>
              <w:right w:w="85" w:type="dxa"/>
            </w:tcMar>
            <w:vAlign w:val="center"/>
          </w:tcPr>
          <w:p>
            <w:pPr>
              <w:pStyle w:val="43"/>
              <w:spacing w:before="0" w:beforeAutospacing="0" w:after="0" w:afterAutospacing="0" w:line="240" w:lineRule="auto"/>
              <w:jc w:val="center"/>
              <w:rPr>
                <w:bCs/>
                <w:color w:val="000000" w:themeColor="text1"/>
                <w:highlight w:val="none"/>
                <w14:textFill>
                  <w14:solidFill>
                    <w14:schemeClr w14:val="tx1"/>
                  </w14:solidFill>
                </w14:textFill>
              </w:rPr>
            </w:pPr>
          </w:p>
        </w:tc>
        <w:tc>
          <w:tcPr>
            <w:tcW w:w="1618" w:type="dxa"/>
            <w:gridSpan w:val="2"/>
            <w:noWrap w:val="0"/>
            <w:tcMar>
              <w:top w:w="57" w:type="dxa"/>
              <w:left w:w="85" w:type="dxa"/>
              <w:bottom w:w="0" w:type="dxa"/>
              <w:right w:w="85" w:type="dxa"/>
            </w:tcMar>
            <w:vAlign w:val="center"/>
          </w:tcPr>
          <w:p>
            <w:pPr>
              <w:pStyle w:val="43"/>
              <w:spacing w:before="0" w:beforeAutospacing="0" w:after="0" w:afterAutospacing="0" w:line="240" w:lineRule="auto"/>
              <w:jc w:val="center"/>
              <w:rPr>
                <w:bCs/>
                <w:color w:val="000000" w:themeColor="text1"/>
                <w:highlight w:val="none"/>
                <w14:textFill>
                  <w14:solidFill>
                    <w14:schemeClr w14:val="tx1"/>
                  </w14:solidFill>
                </w14:textFill>
              </w:rPr>
            </w:pPr>
          </w:p>
        </w:tc>
        <w:tc>
          <w:tcPr>
            <w:tcW w:w="933" w:type="dxa"/>
            <w:noWrap w:val="0"/>
            <w:tcMar>
              <w:top w:w="57" w:type="dxa"/>
              <w:left w:w="85" w:type="dxa"/>
              <w:bottom w:w="0" w:type="dxa"/>
              <w:right w:w="85" w:type="dxa"/>
            </w:tcMar>
            <w:vAlign w:val="center"/>
          </w:tcPr>
          <w:p>
            <w:pPr>
              <w:pStyle w:val="43"/>
              <w:spacing w:before="0" w:beforeAutospacing="0" w:after="0" w:afterAutospacing="0"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23" w:type="dxa"/>
            <w:vMerge w:val="continue"/>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c>
          <w:tcPr>
            <w:tcW w:w="1553" w:type="dxa"/>
            <w:gridSpan w:val="2"/>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企业获得专利情况</w:t>
            </w:r>
          </w:p>
        </w:tc>
        <w:tc>
          <w:tcPr>
            <w:tcW w:w="6578" w:type="dxa"/>
            <w:gridSpan w:val="9"/>
            <w:noWrap w:val="0"/>
            <w:tcMar>
              <w:top w:w="57" w:type="dxa"/>
              <w:left w:w="85" w:type="dxa"/>
              <w:bottom w:w="0" w:type="dxa"/>
              <w:right w:w="85" w:type="dxa"/>
            </w:tcMar>
            <w:vAlign w:val="center"/>
          </w:tcPr>
          <w:p>
            <w:pPr>
              <w:pStyle w:val="43"/>
              <w:shd w:val="clear" w:color="auto" w:fill="FFFFFF"/>
              <w:spacing w:before="0" w:beforeAutospacing="0" w:after="0" w:afterAutospacing="0" w:line="240" w:lineRule="auto"/>
              <w:jc w:val="center"/>
              <w:rPr>
                <w:bCs/>
                <w:color w:val="000000" w:themeColor="text1"/>
                <w:highlight w:val="none"/>
                <w14:textFill>
                  <w14:solidFill>
                    <w14:schemeClr w14:val="tx1"/>
                  </w14:solidFill>
                </w14:textFill>
              </w:rPr>
            </w:pPr>
          </w:p>
        </w:tc>
      </w:tr>
    </w:tbl>
    <w:p>
      <w:pPr>
        <w:pStyle w:val="43"/>
        <w:shd w:val="clear" w:color="auto" w:fill="FFFFFF"/>
        <w:spacing w:before="0" w:beforeAutospacing="0" w:after="0" w:afterAutospacing="0" w:line="360"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要求：</w:t>
      </w:r>
    </w:p>
    <w:p>
      <w:pPr>
        <w:pStyle w:val="43"/>
        <w:shd w:val="clear" w:color="auto" w:fill="FFFFFF"/>
        <w:spacing w:before="0" w:beforeAutospacing="0" w:after="0" w:afterAutospacing="0" w:line="360" w:lineRule="auto"/>
        <w:ind w:firstLine="424" w:firstLineChars="202"/>
        <w:rPr>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姓名栏必须将所有股东都统计在内，若非股份公司此行（第三行）无需填写。</w:t>
      </w:r>
    </w:p>
    <w:p>
      <w:pPr>
        <w:spacing w:line="360" w:lineRule="auto"/>
        <w:ind w:firstLine="424" w:firstLineChars="177"/>
        <w:rPr>
          <w:rFonts w:hint="eastAsia" w:ascii="宋体" w:hAnsi="宋体"/>
          <w:color w:val="000000" w:themeColor="text1"/>
          <w:sz w:val="24"/>
          <w:highlight w:val="none"/>
          <w14:textFill>
            <w14:solidFill>
              <w14:schemeClr w14:val="tx1"/>
            </w14:solidFill>
          </w14:textFill>
        </w:rPr>
      </w:pPr>
    </w:p>
    <w:p>
      <w:pPr>
        <w:spacing w:line="360" w:lineRule="auto"/>
        <w:ind w:firstLine="424" w:firstLineChars="177"/>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名称（公章）：</w:t>
      </w:r>
    </w:p>
    <w:p>
      <w:pPr>
        <w:spacing w:line="360" w:lineRule="auto"/>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法定代表人或授权委托人</w:t>
      </w:r>
      <w:r>
        <w:rPr>
          <w:rFonts w:hint="eastAsia" w:ascii="宋体" w:hAnsi="宋体" w:cs="仿宋_GB2312"/>
          <w:color w:val="auto"/>
          <w:kern w:val="0"/>
          <w:sz w:val="24"/>
          <w:highlight w:val="none"/>
          <w:lang w:val="zh-CN"/>
        </w:rPr>
        <w:t>（签字</w:t>
      </w:r>
      <w:r>
        <w:rPr>
          <w:rFonts w:hint="eastAsia" w:ascii="宋体" w:hAnsi="宋体" w:cs="仿宋_GB2312"/>
          <w:color w:val="auto"/>
          <w:kern w:val="0"/>
          <w:sz w:val="24"/>
          <w:highlight w:val="none"/>
          <w:lang w:val="en-US" w:eastAsia="zh-CN"/>
        </w:rPr>
        <w:t>或盖章</w:t>
      </w:r>
      <w:r>
        <w:rPr>
          <w:rFonts w:hint="eastAsia" w:ascii="宋体" w:hAnsi="宋体" w:cs="仿宋_GB2312"/>
          <w:color w:val="auto"/>
          <w:kern w:val="0"/>
          <w:sz w:val="24"/>
          <w:highlight w:val="none"/>
          <w:lang w:val="zh-CN"/>
        </w:rPr>
        <w:t>）</w:t>
      </w:r>
      <w:r>
        <w:rPr>
          <w:rFonts w:hint="eastAsia" w:ascii="宋体" w:hAnsi="宋体"/>
          <w:color w:val="000000" w:themeColor="text1"/>
          <w:sz w:val="24"/>
          <w:highlight w:val="none"/>
          <w14:textFill>
            <w14:solidFill>
              <w14:schemeClr w14:val="tx1"/>
            </w14:solidFill>
          </w14:textFill>
        </w:rPr>
        <w:t>：</w:t>
      </w:r>
    </w:p>
    <w:p>
      <w:pPr>
        <w:spacing w:line="360" w:lineRule="auto"/>
        <w:ind w:firstLine="424" w:firstLineChars="177"/>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        务：</w:t>
      </w:r>
    </w:p>
    <w:p>
      <w:pPr>
        <w:pStyle w:val="43"/>
        <w:shd w:val="clear" w:color="auto" w:fill="FFFFFF"/>
        <w:spacing w:before="0" w:beforeAutospacing="0" w:after="0" w:afterAutospacing="0" w:line="360" w:lineRule="auto"/>
        <w:ind w:firstLine="424" w:firstLineChars="177"/>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        期：</w:t>
      </w:r>
    </w:p>
    <w:p>
      <w:pPr>
        <w:spacing w:line="360" w:lineRule="auto"/>
        <w:rPr>
          <w:rFonts w:hint="eastAsia" w:ascii="宋体" w:hAnsi="宋体" w:eastAsia="宋体"/>
          <w:b/>
          <w:color w:val="000000" w:themeColor="text1"/>
          <w:sz w:val="28"/>
          <w:highlight w:val="none"/>
          <w:lang w:val="en-US" w:eastAsia="zh-CN"/>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附件</w:t>
      </w:r>
      <w:r>
        <w:rPr>
          <w:rFonts w:hint="eastAsia" w:ascii="宋体" w:hAnsi="宋体"/>
          <w:b/>
          <w:color w:val="000000" w:themeColor="text1"/>
          <w:sz w:val="28"/>
          <w:highlight w:val="none"/>
          <w:lang w:val="en-US" w:eastAsia="zh-CN"/>
          <w14:textFill>
            <w14:solidFill>
              <w14:schemeClr w14:val="tx1"/>
            </w14:solidFill>
          </w14:textFill>
        </w:rPr>
        <w:t>7</w:t>
      </w:r>
    </w:p>
    <w:p>
      <w:pPr>
        <w:spacing w:before="120" w:beforeLines="50" w:after="120" w:afterLines="50" w:line="360" w:lineRule="auto"/>
        <w:ind w:right="-10"/>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项目负责人资格情况表</w:t>
      </w:r>
    </w:p>
    <w:tbl>
      <w:tblPr>
        <w:tblStyle w:val="3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967"/>
        <w:gridCol w:w="4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974" w:type="dxa"/>
            <w:tcBorders>
              <w:top w:val="single" w:color="auto" w:sz="12" w:space="0"/>
              <w:left w:val="single" w:color="auto" w:sz="12"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color w:val="000000" w:themeColor="text1"/>
                <w:highlight w:val="none"/>
                <w:lang w:val="zh-CN"/>
                <w14:textFill>
                  <w14:solidFill>
                    <w14:schemeClr w14:val="tx1"/>
                  </w14:solidFill>
                </w14:textFill>
              </w:rPr>
            </w:pPr>
            <w:r>
              <w:rPr>
                <w:rFonts w:hint="eastAsia" w:ascii="宋体" w:hAnsi="宋体"/>
                <w:b/>
                <w:bCs/>
                <w:color w:val="000000" w:themeColor="text1"/>
                <w:highlight w:val="none"/>
                <w:lang w:val="zh-CN"/>
                <w14:textFill>
                  <w14:solidFill>
                    <w14:schemeClr w14:val="tx1"/>
                  </w14:solidFill>
                </w14:textFill>
              </w:rPr>
              <w:t>姓名</w:t>
            </w:r>
          </w:p>
        </w:tc>
        <w:tc>
          <w:tcPr>
            <w:tcW w:w="2967" w:type="dxa"/>
            <w:tcBorders>
              <w:top w:val="single" w:color="auto" w:sz="12"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c>
          <w:tcPr>
            <w:tcW w:w="4097" w:type="dxa"/>
            <w:tcBorders>
              <w:top w:val="single" w:color="auto" w:sz="12" w:space="0"/>
              <w:left w:val="single" w:color="auto" w:sz="4" w:space="0"/>
              <w:bottom w:val="single" w:color="auto" w:sz="4" w:space="0"/>
              <w:right w:val="single" w:color="auto" w:sz="12"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color w:val="000000" w:themeColor="text1"/>
                <w:highlight w:val="none"/>
                <w:lang w:val="zh-CN"/>
                <w14:textFill>
                  <w14:solidFill>
                    <w14:schemeClr w14:val="tx1"/>
                  </w14:solidFill>
                </w14:textFill>
              </w:rPr>
            </w:pPr>
            <w:r>
              <w:rPr>
                <w:rFonts w:hint="eastAsia" w:ascii="宋体" w:hAnsi="宋体"/>
                <w:b/>
                <w:bCs/>
                <w:color w:val="000000" w:themeColor="text1"/>
                <w:highlight w:val="none"/>
                <w:lang w:val="zh-CN"/>
                <w14:textFill>
                  <w14:solidFill>
                    <w14:schemeClr w14:val="tx1"/>
                  </w14:solidFill>
                </w14:textFill>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color w:val="000000" w:themeColor="text1"/>
                <w:highlight w:val="none"/>
                <w:lang w:val="zh-CN"/>
                <w14:textFill>
                  <w14:solidFill>
                    <w14:schemeClr w14:val="tx1"/>
                  </w14:solidFill>
                </w14:textFill>
              </w:rPr>
            </w:pPr>
            <w:r>
              <w:rPr>
                <w:rFonts w:hint="eastAsia" w:ascii="宋体" w:hAnsi="宋体"/>
                <w:b/>
                <w:bCs/>
                <w:color w:val="000000" w:themeColor="text1"/>
                <w:highlight w:val="none"/>
                <w:lang w:val="zh-CN"/>
                <w14:textFill>
                  <w14:solidFill>
                    <w14:schemeClr w14:val="tx1"/>
                  </w14:solidFill>
                </w14:textFill>
              </w:rPr>
              <w:t>性别</w:t>
            </w:r>
          </w:p>
        </w:tc>
        <w:tc>
          <w:tcPr>
            <w:tcW w:w="2967"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c>
          <w:tcPr>
            <w:tcW w:w="4097" w:type="dxa"/>
            <w:vMerge w:val="restart"/>
            <w:tcBorders>
              <w:top w:val="single" w:color="auto" w:sz="4" w:space="0"/>
              <w:left w:val="single" w:color="auto" w:sz="4" w:space="0"/>
              <w:bottom w:val="single" w:color="auto" w:sz="4" w:space="0"/>
              <w:right w:val="single" w:color="auto" w:sz="12"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注：业绩证明应提供旁证材料</w:t>
            </w:r>
          </w:p>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r>
              <w:rPr>
                <w:rFonts w:hint="eastAsia" w:ascii="宋体" w:hAnsi="宋体"/>
                <w:color w:val="000000" w:themeColor="text1"/>
                <w:highlight w:val="none"/>
                <w14:textFill>
                  <w14:solidFill>
                    <w14:schemeClr w14:val="tx1"/>
                  </w14:solidFill>
                </w14:textFill>
              </w:rPr>
              <w:t>（供货合同或中标通知书）。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color w:val="000000" w:themeColor="text1"/>
                <w:highlight w:val="none"/>
                <w:lang w:val="zh-CN"/>
                <w14:textFill>
                  <w14:solidFill>
                    <w14:schemeClr w14:val="tx1"/>
                  </w14:solidFill>
                </w14:textFill>
              </w:rPr>
            </w:pPr>
            <w:r>
              <w:rPr>
                <w:rFonts w:hint="eastAsia" w:ascii="宋体" w:hAnsi="宋体"/>
                <w:b/>
                <w:bCs/>
                <w:color w:val="000000" w:themeColor="text1"/>
                <w:highlight w:val="none"/>
                <w:lang w:val="zh-CN"/>
                <w14:textFill>
                  <w14:solidFill>
                    <w14:schemeClr w14:val="tx1"/>
                  </w14:solidFill>
                </w14:textFill>
              </w:rPr>
              <w:t>年龄</w:t>
            </w:r>
          </w:p>
        </w:tc>
        <w:tc>
          <w:tcPr>
            <w:tcW w:w="2967"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c>
          <w:tcPr>
            <w:tcW w:w="4097" w:type="dxa"/>
            <w:vMerge w:val="continue"/>
            <w:tcBorders>
              <w:top w:val="single" w:color="auto" w:sz="4" w:space="0"/>
              <w:left w:val="single" w:color="auto" w:sz="4" w:space="0"/>
              <w:bottom w:val="single" w:color="auto" w:sz="4" w:space="0"/>
              <w:right w:val="single" w:color="auto" w:sz="12"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color w:val="000000" w:themeColor="text1"/>
                <w:highlight w:val="none"/>
                <w:lang w:val="zh-CN"/>
                <w14:textFill>
                  <w14:solidFill>
                    <w14:schemeClr w14:val="tx1"/>
                  </w14:solidFill>
                </w14:textFill>
              </w:rPr>
            </w:pPr>
            <w:r>
              <w:rPr>
                <w:rFonts w:hint="eastAsia" w:ascii="宋体" w:hAnsi="宋体"/>
                <w:b/>
                <w:bCs/>
                <w:color w:val="000000" w:themeColor="text1"/>
                <w:highlight w:val="none"/>
                <w:lang w:val="zh-CN"/>
                <w14:textFill>
                  <w14:solidFill>
                    <w14:schemeClr w14:val="tx1"/>
                  </w14:solidFill>
                </w14:textFill>
              </w:rPr>
              <w:t>职称</w:t>
            </w:r>
          </w:p>
        </w:tc>
        <w:tc>
          <w:tcPr>
            <w:tcW w:w="2967"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c>
          <w:tcPr>
            <w:tcW w:w="4097" w:type="dxa"/>
            <w:vMerge w:val="continue"/>
            <w:tcBorders>
              <w:top w:val="single" w:color="auto" w:sz="4" w:space="0"/>
              <w:left w:val="single" w:color="auto" w:sz="4" w:space="0"/>
              <w:bottom w:val="single" w:color="auto" w:sz="4" w:space="0"/>
              <w:right w:val="single" w:color="auto" w:sz="12"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color w:val="000000" w:themeColor="text1"/>
                <w:highlight w:val="none"/>
                <w:lang w:val="zh-CN"/>
                <w14:textFill>
                  <w14:solidFill>
                    <w14:schemeClr w14:val="tx1"/>
                  </w14:solidFill>
                </w14:textFill>
              </w:rPr>
            </w:pPr>
            <w:r>
              <w:rPr>
                <w:rFonts w:hint="eastAsia" w:ascii="宋体" w:hAnsi="宋体"/>
                <w:b/>
                <w:bCs/>
                <w:color w:val="000000" w:themeColor="text1"/>
                <w:highlight w:val="none"/>
                <w:lang w:val="zh-CN"/>
                <w14:textFill>
                  <w14:solidFill>
                    <w14:schemeClr w14:val="tx1"/>
                  </w14:solidFill>
                </w14:textFill>
              </w:rPr>
              <w:t>毕业时间</w:t>
            </w:r>
          </w:p>
        </w:tc>
        <w:tc>
          <w:tcPr>
            <w:tcW w:w="2967"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c>
          <w:tcPr>
            <w:tcW w:w="4097" w:type="dxa"/>
            <w:vMerge w:val="continue"/>
            <w:tcBorders>
              <w:top w:val="single" w:color="auto" w:sz="4" w:space="0"/>
              <w:left w:val="single" w:color="auto" w:sz="4" w:space="0"/>
              <w:bottom w:val="single" w:color="auto" w:sz="4" w:space="0"/>
              <w:right w:val="single" w:color="auto" w:sz="12"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color w:val="000000" w:themeColor="text1"/>
                <w:highlight w:val="none"/>
                <w:lang w:val="zh-CN"/>
                <w14:textFill>
                  <w14:solidFill>
                    <w14:schemeClr w14:val="tx1"/>
                  </w14:solidFill>
                </w14:textFill>
              </w:rPr>
            </w:pPr>
            <w:r>
              <w:rPr>
                <w:rFonts w:hint="eastAsia" w:ascii="宋体" w:hAnsi="宋体"/>
                <w:b/>
                <w:bCs/>
                <w:color w:val="000000" w:themeColor="text1"/>
                <w:highlight w:val="none"/>
                <w:lang w:val="zh-CN"/>
                <w14:textFill>
                  <w14:solidFill>
                    <w14:schemeClr w14:val="tx1"/>
                  </w14:solidFill>
                </w14:textFill>
              </w:rPr>
              <w:t>学校专业</w:t>
            </w:r>
          </w:p>
        </w:tc>
        <w:tc>
          <w:tcPr>
            <w:tcW w:w="2967"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c>
          <w:tcPr>
            <w:tcW w:w="4097" w:type="dxa"/>
            <w:vMerge w:val="continue"/>
            <w:tcBorders>
              <w:top w:val="single" w:color="auto" w:sz="4" w:space="0"/>
              <w:left w:val="single" w:color="auto" w:sz="4" w:space="0"/>
              <w:bottom w:val="single" w:color="auto" w:sz="4" w:space="0"/>
              <w:right w:val="single" w:color="auto" w:sz="12"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color w:val="000000" w:themeColor="text1"/>
                <w:highlight w:val="none"/>
                <w:lang w:val="zh-CN"/>
                <w14:textFill>
                  <w14:solidFill>
                    <w14:schemeClr w14:val="tx1"/>
                  </w14:solidFill>
                </w14:textFill>
              </w:rPr>
            </w:pPr>
            <w:r>
              <w:rPr>
                <w:rFonts w:hint="eastAsia" w:ascii="宋体" w:hAnsi="宋体"/>
                <w:b/>
                <w:bCs/>
                <w:color w:val="000000" w:themeColor="text1"/>
                <w:highlight w:val="none"/>
                <w:lang w:val="zh-CN"/>
                <w14:textFill>
                  <w14:solidFill>
                    <w14:schemeClr w14:val="tx1"/>
                  </w14:solidFill>
                </w14:textFill>
              </w:rPr>
              <w:t>联系电话</w:t>
            </w:r>
          </w:p>
        </w:tc>
        <w:tc>
          <w:tcPr>
            <w:tcW w:w="2967"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c>
          <w:tcPr>
            <w:tcW w:w="4097" w:type="dxa"/>
            <w:vMerge w:val="continue"/>
            <w:tcBorders>
              <w:top w:val="single" w:color="auto" w:sz="4" w:space="0"/>
              <w:left w:val="single" w:color="auto" w:sz="4" w:space="0"/>
              <w:bottom w:val="single" w:color="auto" w:sz="4" w:space="0"/>
              <w:right w:val="single" w:color="auto" w:sz="12"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color w:val="000000" w:themeColor="text1"/>
                <w:highlight w:val="none"/>
                <w:lang w:val="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最近一年工作状况</w:t>
            </w:r>
          </w:p>
        </w:tc>
        <w:tc>
          <w:tcPr>
            <w:tcW w:w="2967"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c>
          <w:tcPr>
            <w:tcW w:w="4097" w:type="dxa"/>
            <w:vMerge w:val="continue"/>
            <w:tcBorders>
              <w:top w:val="single" w:color="auto" w:sz="4" w:space="0"/>
              <w:left w:val="single" w:color="auto" w:sz="4" w:space="0"/>
              <w:bottom w:val="single" w:color="auto" w:sz="4" w:space="0"/>
              <w:right w:val="single" w:color="auto" w:sz="12"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974" w:type="dxa"/>
            <w:tcBorders>
              <w:top w:val="single" w:color="auto" w:sz="4" w:space="0"/>
              <w:left w:val="single" w:color="auto" w:sz="12" w:space="0"/>
              <w:bottom w:val="single" w:color="auto" w:sz="12" w:space="0"/>
              <w:right w:val="single" w:color="auto" w:sz="4"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color w:val="000000" w:themeColor="text1"/>
                <w:highlight w:val="none"/>
                <w:lang w:val="zh-CN"/>
                <w14:textFill>
                  <w14:solidFill>
                    <w14:schemeClr w14:val="tx1"/>
                  </w14:solidFill>
                </w14:textFill>
              </w:rPr>
            </w:pPr>
            <w:r>
              <w:rPr>
                <w:rFonts w:hint="eastAsia" w:ascii="宋体" w:hAnsi="宋体"/>
                <w:b/>
                <w:bCs/>
                <w:color w:val="000000" w:themeColor="text1"/>
                <w:highlight w:val="none"/>
                <w:lang w:val="zh-CN"/>
                <w14:textFill>
                  <w14:solidFill>
                    <w14:schemeClr w14:val="tx1"/>
                  </w14:solidFill>
                </w14:textFill>
              </w:rPr>
              <w:t>拟在本项目中担任主要工作</w:t>
            </w:r>
          </w:p>
        </w:tc>
        <w:tc>
          <w:tcPr>
            <w:tcW w:w="7064" w:type="dxa"/>
            <w:gridSpan w:val="2"/>
            <w:tcBorders>
              <w:top w:val="single" w:color="auto" w:sz="4" w:space="0"/>
              <w:left w:val="single" w:color="auto" w:sz="4" w:space="0"/>
              <w:bottom w:val="single" w:color="auto" w:sz="12" w:space="0"/>
              <w:right w:val="single" w:color="auto" w:sz="12" w:space="0"/>
            </w:tcBorders>
            <w:noWrap w:val="0"/>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color w:val="000000" w:themeColor="text1"/>
                <w:highlight w:val="none"/>
                <w:lang w:val="zh-CN"/>
                <w14:textFill>
                  <w14:solidFill>
                    <w14:schemeClr w14:val="tx1"/>
                  </w14:solidFill>
                </w14:textFill>
              </w:rPr>
            </w:pPr>
          </w:p>
        </w:tc>
      </w:tr>
    </w:tbl>
    <w:p>
      <w:pPr>
        <w:spacing w:line="360" w:lineRule="auto"/>
        <w:ind w:left="420"/>
        <w:rPr>
          <w:rFonts w:ascii="宋体" w:hAnsi="宋体"/>
          <w:color w:val="000000" w:themeColor="text1"/>
          <w:sz w:val="24"/>
          <w:highlight w:val="none"/>
          <w14:textFill>
            <w14:solidFill>
              <w14:schemeClr w14:val="tx1"/>
            </w14:solidFill>
          </w14:textFill>
        </w:rPr>
      </w:pP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名称（公章）：</w:t>
      </w:r>
    </w:p>
    <w:p>
      <w:pPr>
        <w:spacing w:line="360" w:lineRule="auto"/>
        <w:ind w:left="420"/>
        <w:rPr>
          <w:rFonts w:ascii="宋体" w:hAnsi="宋体"/>
          <w:color w:val="000000" w:themeColor="text1"/>
          <w:sz w:val="24"/>
          <w:highlight w:val="none"/>
          <w14:textFill>
            <w14:solidFill>
              <w14:schemeClr w14:val="tx1"/>
            </w14:solidFill>
          </w14:textFill>
        </w:rPr>
      </w:pP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法定代表人或授权委托人</w:t>
      </w:r>
      <w:r>
        <w:rPr>
          <w:rFonts w:hint="eastAsia" w:ascii="宋体" w:hAnsi="宋体" w:cs="仿宋_GB2312"/>
          <w:color w:val="auto"/>
          <w:kern w:val="0"/>
          <w:sz w:val="24"/>
          <w:highlight w:val="none"/>
          <w:lang w:val="zh-CN"/>
        </w:rPr>
        <w:t>（签字</w:t>
      </w:r>
      <w:r>
        <w:rPr>
          <w:rFonts w:hint="eastAsia" w:ascii="宋体" w:hAnsi="宋体" w:cs="仿宋_GB2312"/>
          <w:color w:val="auto"/>
          <w:kern w:val="0"/>
          <w:sz w:val="24"/>
          <w:highlight w:val="none"/>
          <w:lang w:val="en-US" w:eastAsia="zh-CN"/>
        </w:rPr>
        <w:t>或盖章</w:t>
      </w:r>
      <w:r>
        <w:rPr>
          <w:rFonts w:hint="eastAsia" w:ascii="宋体" w:hAnsi="宋体" w:cs="仿宋_GB2312"/>
          <w:color w:val="auto"/>
          <w:kern w:val="0"/>
          <w:sz w:val="24"/>
          <w:highlight w:val="none"/>
          <w:lang w:val="zh-CN"/>
        </w:rPr>
        <w:t>）</w:t>
      </w:r>
      <w:r>
        <w:rPr>
          <w:rFonts w:hint="eastAsia" w:ascii="宋体" w:hAnsi="宋体"/>
          <w:color w:val="000000" w:themeColor="text1"/>
          <w:sz w:val="24"/>
          <w:highlight w:val="none"/>
          <w14:textFill>
            <w14:solidFill>
              <w14:schemeClr w14:val="tx1"/>
            </w14:solidFill>
          </w14:textFill>
        </w:rPr>
        <w:t>：</w:t>
      </w: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        务：</w:t>
      </w:r>
    </w:p>
    <w:p>
      <w:pPr>
        <w:spacing w:line="360" w:lineRule="auto"/>
        <w:ind w:firstLine="435"/>
        <w:rPr>
          <w:rFonts w:ascii="宋体" w:hAnsi="宋体"/>
          <w:color w:val="000000" w:themeColor="text1"/>
          <w:sz w:val="24"/>
          <w:highlight w:val="none"/>
          <w14:textFill>
            <w14:solidFill>
              <w14:schemeClr w14:val="tx1"/>
            </w14:solidFill>
          </w14:textFill>
        </w:rPr>
      </w:pPr>
    </w:p>
    <w:p>
      <w:pPr>
        <w:spacing w:line="360" w:lineRule="auto"/>
        <w:ind w:firstLine="435"/>
        <w:jc w:val="left"/>
        <w:rPr>
          <w:rFonts w:hint="eastAsia" w:ascii="宋体" w:hAnsi="宋体"/>
          <w:b/>
          <w:bCs/>
          <w:color w:val="000000" w:themeColor="text1"/>
          <w:kern w:val="0"/>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bookmarkStart w:id="60" w:name="_Toc12856_WPSOffice_Level1"/>
      <w:bookmarkStart w:id="61" w:name="_Toc26601_WPSOffice_Level1"/>
    </w:p>
    <w:p>
      <w:pPr>
        <w:spacing w:line="360" w:lineRule="auto"/>
        <w:jc w:val="left"/>
        <w:rPr>
          <w:rFonts w:hint="eastAsia" w:ascii="宋体" w:hAnsi="宋体"/>
          <w:b/>
          <w:bCs/>
          <w:color w:val="000000" w:themeColor="text1"/>
          <w:kern w:val="0"/>
          <w:sz w:val="32"/>
          <w:szCs w:val="32"/>
          <w:highlight w:val="none"/>
          <w14:textFill>
            <w14:solidFill>
              <w14:schemeClr w14:val="tx1"/>
            </w14:solidFill>
          </w14:textFill>
        </w:rPr>
      </w:pPr>
    </w:p>
    <w:p>
      <w:pPr>
        <w:spacing w:line="360" w:lineRule="auto"/>
        <w:jc w:val="left"/>
        <w:rPr>
          <w:rFonts w:hint="eastAsia" w:ascii="宋体" w:hAnsi="宋体" w:eastAsia="宋体"/>
          <w:b/>
          <w:bCs/>
          <w:color w:val="000000" w:themeColor="text1"/>
          <w:kern w:val="0"/>
          <w:sz w:val="32"/>
          <w:szCs w:val="32"/>
          <w:highlight w:val="none"/>
          <w:lang w:val="en-US" w:eastAsia="zh-CN"/>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附件</w:t>
      </w:r>
      <w:r>
        <w:rPr>
          <w:rFonts w:hint="eastAsia" w:ascii="宋体" w:hAnsi="宋体"/>
          <w:b/>
          <w:bCs/>
          <w:color w:val="000000" w:themeColor="text1"/>
          <w:kern w:val="0"/>
          <w:sz w:val="32"/>
          <w:szCs w:val="32"/>
          <w:highlight w:val="none"/>
          <w:lang w:val="en-US" w:eastAsia="zh-CN"/>
          <w14:textFill>
            <w14:solidFill>
              <w14:schemeClr w14:val="tx1"/>
            </w14:solidFill>
          </w14:textFill>
        </w:rPr>
        <w:t>8</w:t>
      </w:r>
    </w:p>
    <w:p>
      <w:pPr>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（主要从业人员及其技术资格）</w:t>
      </w:r>
    </w:p>
    <w:tbl>
      <w:tblPr>
        <w:tblStyle w:val="30"/>
        <w:tblpPr w:leftFromText="181" w:rightFromText="181" w:bottomFromText="170" w:vertAnchor="text" w:tblpXSpec="center" w:tblpY="1"/>
        <w:tblOverlap w:val="never"/>
        <w:tblW w:w="91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815"/>
        <w:gridCol w:w="1004"/>
        <w:gridCol w:w="795"/>
        <w:gridCol w:w="1276"/>
        <w:gridCol w:w="1275"/>
        <w:gridCol w:w="1743"/>
        <w:gridCol w:w="18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snapToGrid w:val="0"/>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81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snapToGrid w:val="0"/>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snapToGrid w:val="0"/>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职务</w:t>
            </w:r>
          </w:p>
        </w:tc>
        <w:tc>
          <w:tcPr>
            <w:tcW w:w="79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snapToGrid w:val="0"/>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职责</w:t>
            </w:r>
          </w:p>
        </w:tc>
        <w:tc>
          <w:tcPr>
            <w:tcW w:w="1276"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snapToGrid w:val="0"/>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专业技术资格</w:t>
            </w:r>
          </w:p>
        </w:tc>
        <w:tc>
          <w:tcPr>
            <w:tcW w:w="127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snapToGrid w:val="0"/>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证书编号</w:t>
            </w:r>
          </w:p>
        </w:tc>
        <w:tc>
          <w:tcPr>
            <w:tcW w:w="1743"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snapToGrid w:val="0"/>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参加本单位工作时间</w:t>
            </w:r>
          </w:p>
        </w:tc>
        <w:tc>
          <w:tcPr>
            <w:tcW w:w="180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center"/>
          </w:tcPr>
          <w:p>
            <w:pPr>
              <w:snapToGrid w:val="0"/>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社保证明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color w:val="000000" w:themeColor="text1"/>
                <w:szCs w:val="21"/>
                <w:highlight w:val="none"/>
                <w14:textFill>
                  <w14:solidFill>
                    <w14:schemeClr w14:val="tx1"/>
                  </w14:solidFill>
                </w14:textFill>
              </w:rPr>
            </w:pPr>
          </w:p>
        </w:tc>
        <w:tc>
          <w:tcPr>
            <w:tcW w:w="81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743"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80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46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color w:val="000000" w:themeColor="text1"/>
                <w:szCs w:val="21"/>
                <w:highlight w:val="none"/>
                <w14:textFill>
                  <w14:solidFill>
                    <w14:schemeClr w14:val="tx1"/>
                  </w14:solidFill>
                </w14:textFill>
              </w:rPr>
            </w:pPr>
          </w:p>
        </w:tc>
        <w:tc>
          <w:tcPr>
            <w:tcW w:w="81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743"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80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color w:val="000000" w:themeColor="text1"/>
                <w:szCs w:val="21"/>
                <w:highlight w:val="none"/>
                <w14:textFill>
                  <w14:solidFill>
                    <w14:schemeClr w14:val="tx1"/>
                  </w14:solidFill>
                </w14:textFill>
              </w:rPr>
            </w:pPr>
          </w:p>
        </w:tc>
        <w:tc>
          <w:tcPr>
            <w:tcW w:w="81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pStyle w:val="19"/>
              <w:snapToGrid w:val="0"/>
              <w:spacing w:before="120" w:beforeLines="50" w:after="50" w:line="360" w:lineRule="auto"/>
              <w:ind w:left="5250"/>
              <w:rPr>
                <w:rFonts w:ascii="宋体" w:hAnsi="宋体" w:eastAsia="宋体"/>
                <w:b/>
                <w:color w:val="000000" w:themeColor="text1"/>
                <w:kern w:val="44"/>
                <w:sz w:val="21"/>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pStyle w:val="19"/>
              <w:snapToGrid w:val="0"/>
              <w:spacing w:before="120" w:beforeLines="50" w:after="50" w:line="360" w:lineRule="auto"/>
              <w:ind w:left="5250"/>
              <w:rPr>
                <w:rFonts w:ascii="宋体" w:hAnsi="宋体" w:eastAsia="宋体"/>
                <w:b/>
                <w:color w:val="000000" w:themeColor="text1"/>
                <w:kern w:val="44"/>
                <w:sz w:val="21"/>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pStyle w:val="19"/>
              <w:spacing w:line="360" w:lineRule="auto"/>
              <w:ind w:left="5250"/>
              <w:rPr>
                <w:rFonts w:ascii="宋体" w:hAnsi="宋体"/>
                <w:color w:val="000000" w:themeColor="text1"/>
                <w:sz w:val="21"/>
                <w:szCs w:val="21"/>
                <w:highlight w:val="none"/>
                <w14:textFill>
                  <w14:solidFill>
                    <w14:schemeClr w14:val="tx1"/>
                  </w14:solidFill>
                </w14:textFill>
              </w:rPr>
            </w:pPr>
          </w:p>
        </w:tc>
        <w:tc>
          <w:tcPr>
            <w:tcW w:w="1743"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color w:val="000000" w:themeColor="text1"/>
                <w:szCs w:val="21"/>
                <w:highlight w:val="none"/>
                <w14:textFill>
                  <w14:solidFill>
                    <w14:schemeClr w14:val="tx1"/>
                  </w14:solidFill>
                </w14:textFill>
              </w:rPr>
            </w:pPr>
          </w:p>
        </w:tc>
        <w:tc>
          <w:tcPr>
            <w:tcW w:w="180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color w:val="000000" w:themeColor="text1"/>
                <w:szCs w:val="21"/>
                <w:highlight w:val="none"/>
                <w14:textFill>
                  <w14:solidFill>
                    <w14:schemeClr w14:val="tx1"/>
                  </w14:solidFill>
                </w14:textFill>
              </w:rPr>
            </w:pPr>
          </w:p>
        </w:tc>
        <w:tc>
          <w:tcPr>
            <w:tcW w:w="81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743"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80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color w:val="000000" w:themeColor="text1"/>
                <w:szCs w:val="21"/>
                <w:highlight w:val="none"/>
                <w14:textFill>
                  <w14:solidFill>
                    <w14:schemeClr w14:val="tx1"/>
                  </w14:solidFill>
                </w14:textFill>
              </w:rPr>
            </w:pPr>
          </w:p>
        </w:tc>
        <w:tc>
          <w:tcPr>
            <w:tcW w:w="81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79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743"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c>
          <w:tcPr>
            <w:tcW w:w="1801" w:type="dxa"/>
            <w:tcBorders>
              <w:top w:val="single" w:color="auto" w:sz="4" w:space="0"/>
              <w:left w:val="single" w:color="auto" w:sz="4" w:space="0"/>
              <w:bottom w:val="single" w:color="auto" w:sz="4" w:space="0"/>
              <w:right w:val="single" w:color="auto" w:sz="4" w:space="0"/>
            </w:tcBorders>
            <w:noWrap w:val="0"/>
            <w:tcMar>
              <w:top w:w="57" w:type="dxa"/>
              <w:left w:w="108" w:type="dxa"/>
              <w:bottom w:w="0" w:type="dxa"/>
              <w:right w:w="108" w:type="dxa"/>
            </w:tcMar>
            <w:vAlign w:val="top"/>
          </w:tcPr>
          <w:p>
            <w:pPr>
              <w:snapToGrid w:val="0"/>
              <w:spacing w:before="120" w:beforeLines="50" w:after="50" w:line="360" w:lineRule="auto"/>
              <w:rPr>
                <w:rFonts w:ascii="宋体" w:hAnsi="宋体"/>
                <w:b/>
                <w:color w:val="000000" w:themeColor="text1"/>
                <w:kern w:val="44"/>
                <w:szCs w:val="21"/>
                <w:highlight w:val="none"/>
                <w14:textFill>
                  <w14:solidFill>
                    <w14:schemeClr w14:val="tx1"/>
                  </w14:solidFill>
                </w14:textFill>
              </w:rPr>
            </w:pPr>
          </w:p>
        </w:tc>
      </w:tr>
    </w:tbl>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要求：</w:t>
      </w:r>
    </w:p>
    <w:p>
      <w:pPr>
        <w:spacing w:line="360" w:lineRule="auto"/>
        <w:ind w:left="437"/>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1.在填写时，如本表格不适合投标单位的实际情况，可根据本表格式自行划表填写。</w:t>
      </w:r>
    </w:p>
    <w:p>
      <w:pPr>
        <w:pStyle w:val="44"/>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2.附人员证书。</w:t>
      </w:r>
    </w:p>
    <w:p>
      <w:pPr>
        <w:pStyle w:val="44"/>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3.出具上述人员在本单位服务的外部证明，如：</w:t>
      </w:r>
      <w:r>
        <w:rPr>
          <w:rFonts w:hint="eastAsia" w:ascii="宋体" w:hAnsi="宋体" w:eastAsia="宋体" w:cs="Times New Roman"/>
          <w:bCs/>
          <w:color w:val="000000" w:themeColor="text1"/>
          <w:sz w:val="21"/>
          <w:szCs w:val="21"/>
          <w:highlight w:val="none"/>
          <w:lang w:val="en-US" w:eastAsia="zh-CN"/>
          <w14:textFill>
            <w14:solidFill>
              <w14:schemeClr w14:val="tx1"/>
            </w14:solidFill>
          </w14:textFill>
        </w:rPr>
        <w:t>近三个月中其中一个月社保证明</w:t>
      </w:r>
      <w:r>
        <w:rPr>
          <w:rFonts w:hint="eastAsia" w:ascii="宋体" w:hAnsi="宋体"/>
          <w:color w:val="000000" w:themeColor="text1"/>
          <w:szCs w:val="21"/>
          <w:highlight w:val="none"/>
          <w14:textFill>
            <w14:solidFill>
              <w14:schemeClr w14:val="tx1"/>
            </w14:solidFill>
          </w14:textFill>
        </w:rPr>
        <w:t>。</w:t>
      </w:r>
    </w:p>
    <w:p>
      <w:pPr>
        <w:snapToGrid w:val="0"/>
        <w:spacing w:before="50" w:after="120" w:afterLines="50" w:line="360" w:lineRule="auto"/>
        <w:jc w:val="left"/>
        <w:rPr>
          <w:rFonts w:ascii="宋体" w:hAnsi="宋体"/>
          <w:color w:val="000000" w:themeColor="text1"/>
          <w:sz w:val="24"/>
          <w:szCs w:val="20"/>
          <w:highlight w:val="none"/>
          <w14:textFill>
            <w14:solidFill>
              <w14:schemeClr w14:val="tx1"/>
            </w14:solidFill>
          </w14:textFill>
        </w:rPr>
      </w:pPr>
    </w:p>
    <w:p>
      <w:pPr>
        <w:spacing w:line="360" w:lineRule="auto"/>
        <w:ind w:left="42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名称（公章）：</w:t>
      </w:r>
    </w:p>
    <w:p>
      <w:pPr>
        <w:spacing w:line="360" w:lineRule="auto"/>
        <w:ind w:left="420"/>
        <w:rPr>
          <w:rFonts w:ascii="宋体" w:hAnsi="宋体"/>
          <w:color w:val="000000" w:themeColor="text1"/>
          <w:sz w:val="24"/>
          <w:highlight w:val="none"/>
          <w14:textFill>
            <w14:solidFill>
              <w14:schemeClr w14:val="tx1"/>
            </w14:solidFill>
          </w14:textFill>
        </w:rPr>
      </w:pP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法定代表人或授权委托人</w:t>
      </w:r>
      <w:r>
        <w:rPr>
          <w:rFonts w:hint="eastAsia" w:ascii="宋体" w:hAnsi="宋体" w:cs="仿宋_GB2312"/>
          <w:color w:val="auto"/>
          <w:kern w:val="0"/>
          <w:sz w:val="24"/>
          <w:highlight w:val="none"/>
          <w:lang w:val="zh-CN"/>
        </w:rPr>
        <w:t>（签字</w:t>
      </w:r>
      <w:r>
        <w:rPr>
          <w:rFonts w:hint="eastAsia" w:ascii="宋体" w:hAnsi="宋体" w:cs="仿宋_GB2312"/>
          <w:color w:val="auto"/>
          <w:kern w:val="0"/>
          <w:sz w:val="24"/>
          <w:highlight w:val="none"/>
          <w:lang w:val="en-US" w:eastAsia="zh-CN"/>
        </w:rPr>
        <w:t>或盖章</w:t>
      </w:r>
      <w:r>
        <w:rPr>
          <w:rFonts w:hint="eastAsia" w:ascii="宋体" w:hAnsi="宋体" w:cs="仿宋_GB2312"/>
          <w:color w:val="auto"/>
          <w:kern w:val="0"/>
          <w:sz w:val="24"/>
          <w:highlight w:val="none"/>
          <w:lang w:val="zh-CN"/>
        </w:rPr>
        <w:t>）</w:t>
      </w:r>
      <w:r>
        <w:rPr>
          <w:rFonts w:hint="eastAsia" w:ascii="宋体" w:hAnsi="宋体" w:cs="仿宋_GB2312"/>
          <w:color w:val="000000" w:themeColor="text1"/>
          <w:kern w:val="0"/>
          <w:sz w:val="24"/>
          <w:highlight w:val="none"/>
          <w:lang w:val="zh-CN"/>
          <w14:textFill>
            <w14:solidFill>
              <w14:schemeClr w14:val="tx1"/>
            </w14:solidFill>
          </w14:textFill>
        </w:rPr>
        <w:t>：</w:t>
      </w:r>
    </w:p>
    <w:p>
      <w:pPr>
        <w:spacing w:line="360" w:lineRule="auto"/>
        <w:ind w:firstLine="435"/>
        <w:rPr>
          <w:rFonts w:ascii="宋体" w:hAnsi="宋体"/>
          <w:color w:val="000000" w:themeColor="text1"/>
          <w:sz w:val="24"/>
          <w:highlight w:val="none"/>
          <w14:textFill>
            <w14:solidFill>
              <w14:schemeClr w14:val="tx1"/>
            </w14:solidFill>
          </w14:textFill>
        </w:rPr>
      </w:pP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        务：</w:t>
      </w:r>
    </w:p>
    <w:p>
      <w:pPr>
        <w:spacing w:line="360" w:lineRule="auto"/>
        <w:ind w:firstLine="435"/>
        <w:rPr>
          <w:rFonts w:ascii="宋体" w:hAnsi="宋体"/>
          <w:color w:val="000000" w:themeColor="text1"/>
          <w:sz w:val="24"/>
          <w:highlight w:val="none"/>
          <w14:textFill>
            <w14:solidFill>
              <w14:schemeClr w14:val="tx1"/>
            </w14:solidFill>
          </w14:textFill>
        </w:rPr>
      </w:pP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p>
    <w:p>
      <w:pPr>
        <w:spacing w:line="360" w:lineRule="auto"/>
        <w:jc w:val="left"/>
        <w:rPr>
          <w:rFonts w:hint="eastAsia" w:ascii="宋体" w:hAnsi="宋体"/>
          <w:b/>
          <w:bCs/>
          <w:color w:val="000000" w:themeColor="text1"/>
          <w:kern w:val="0"/>
          <w:sz w:val="32"/>
          <w:szCs w:val="32"/>
          <w:highlight w:val="none"/>
          <w14:textFill>
            <w14:solidFill>
              <w14:schemeClr w14:val="tx1"/>
            </w14:solidFill>
          </w14:textFill>
        </w:rPr>
      </w:pPr>
    </w:p>
    <w:p>
      <w:pPr>
        <w:pStyle w:val="15"/>
        <w:rPr>
          <w:rFonts w:hint="eastAsia" w:ascii="宋体" w:hAnsi="宋体"/>
          <w:b/>
          <w:bCs/>
          <w:color w:val="000000" w:themeColor="text1"/>
          <w:kern w:val="0"/>
          <w:sz w:val="32"/>
          <w:szCs w:val="32"/>
          <w:highlight w:val="none"/>
          <w14:textFill>
            <w14:solidFill>
              <w14:schemeClr w14:val="tx1"/>
            </w14:solidFill>
          </w14:textFill>
        </w:rPr>
      </w:pPr>
    </w:p>
    <w:p>
      <w:pPr>
        <w:pStyle w:val="16"/>
        <w:rPr>
          <w:rFonts w:hint="eastAsia"/>
          <w:color w:val="000000" w:themeColor="text1"/>
          <w:highlight w:val="none"/>
          <w14:textFill>
            <w14:solidFill>
              <w14:schemeClr w14:val="tx1"/>
            </w14:solidFill>
          </w14:textFill>
        </w:rPr>
      </w:pPr>
    </w:p>
    <w:p>
      <w:pPr>
        <w:spacing w:line="360" w:lineRule="auto"/>
        <w:jc w:val="left"/>
        <w:rPr>
          <w:rFonts w:hint="eastAsia" w:ascii="宋体" w:hAnsi="宋体"/>
          <w:b/>
          <w:bCs/>
          <w:color w:val="000000" w:themeColor="text1"/>
          <w:kern w:val="0"/>
          <w:sz w:val="32"/>
          <w:szCs w:val="32"/>
          <w:highlight w:val="none"/>
          <w14:textFill>
            <w14:solidFill>
              <w14:schemeClr w14:val="tx1"/>
            </w14:solidFill>
          </w14:textFill>
        </w:rPr>
        <w:sectPr>
          <w:pgSz w:w="11906" w:h="16838"/>
          <w:pgMar w:top="1701" w:right="1448" w:bottom="1531" w:left="1418" w:header="851" w:footer="851" w:gutter="0"/>
          <w:cols w:space="720" w:num="1"/>
          <w:titlePg/>
          <w:docGrid w:linePitch="312" w:charSpace="0"/>
        </w:sectPr>
      </w:pPr>
    </w:p>
    <w:p>
      <w:pPr>
        <w:spacing w:line="360" w:lineRule="auto"/>
        <w:jc w:val="left"/>
        <w:rPr>
          <w:rFonts w:hint="default" w:ascii="宋体" w:hAnsi="宋体" w:eastAsia="宋体"/>
          <w:b/>
          <w:bCs/>
          <w:color w:val="000000" w:themeColor="text1"/>
          <w:kern w:val="0"/>
          <w:sz w:val="32"/>
          <w:szCs w:val="32"/>
          <w:highlight w:val="none"/>
          <w:lang w:val="en-US" w:eastAsia="zh-CN"/>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附件</w:t>
      </w:r>
      <w:r>
        <w:rPr>
          <w:rFonts w:hint="eastAsia" w:ascii="宋体" w:hAnsi="宋体"/>
          <w:b/>
          <w:bCs/>
          <w:color w:val="000000" w:themeColor="text1"/>
          <w:kern w:val="0"/>
          <w:sz w:val="32"/>
          <w:szCs w:val="32"/>
          <w:highlight w:val="none"/>
          <w:lang w:val="en-US" w:eastAsia="zh-CN"/>
          <w14:textFill>
            <w14:solidFill>
              <w14:schemeClr w14:val="tx1"/>
            </w14:solidFill>
          </w14:textFill>
        </w:rPr>
        <w:t>9</w:t>
      </w:r>
    </w:p>
    <w:p>
      <w:pPr>
        <w:adjustRightInd w:val="0"/>
        <w:snapToGrid w:val="0"/>
        <w:spacing w:line="360" w:lineRule="auto"/>
        <w:ind w:firstLine="1205" w:firstLineChars="375"/>
        <w:jc w:val="center"/>
        <w:rPr>
          <w:rFonts w:ascii="宋体" w:hAnsi="宋体"/>
          <w:b/>
          <w:color w:val="000000" w:themeColor="text1"/>
          <w:kern w:val="0"/>
          <w:sz w:val="32"/>
          <w:szCs w:val="32"/>
          <w:highlight w:val="none"/>
          <w14:textFill>
            <w14:solidFill>
              <w14:schemeClr w14:val="tx1"/>
            </w14:solidFill>
          </w14:textFill>
        </w:rPr>
      </w:pPr>
      <w:r>
        <w:rPr>
          <w:rFonts w:ascii="宋体" w:hAnsi="宋体"/>
          <w:b/>
          <w:color w:val="000000" w:themeColor="text1"/>
          <w:kern w:val="0"/>
          <w:sz w:val="32"/>
          <w:szCs w:val="32"/>
          <w:highlight w:val="none"/>
          <w14:textFill>
            <w14:solidFill>
              <w14:schemeClr w14:val="tx1"/>
            </w14:solidFill>
          </w14:textFill>
        </w:rPr>
        <w:t>服务条款响应表</w:t>
      </w:r>
    </w:p>
    <w:p>
      <w:pPr>
        <w:adjustRightInd w:val="0"/>
        <w:snapToGrid w:val="0"/>
        <w:spacing w:line="360" w:lineRule="auto"/>
        <w:ind w:firstLine="1205" w:firstLineChars="375"/>
        <w:jc w:val="center"/>
        <w:rPr>
          <w:rFonts w:ascii="宋体" w:hAnsi="宋体"/>
          <w:b/>
          <w:color w:val="000000" w:themeColor="text1"/>
          <w:kern w:val="0"/>
          <w:sz w:val="32"/>
          <w:szCs w:val="32"/>
          <w:highlight w:val="none"/>
          <w14:textFill>
            <w14:solidFill>
              <w14:schemeClr w14:val="tx1"/>
            </w14:solidFill>
          </w14:textFill>
        </w:rPr>
      </w:pPr>
    </w:p>
    <w:tbl>
      <w:tblPr>
        <w:tblStyle w:val="30"/>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3870"/>
        <w:gridCol w:w="2707"/>
        <w:gridCol w:w="1349"/>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3"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序号</w:t>
            </w:r>
          </w:p>
        </w:tc>
        <w:tc>
          <w:tcPr>
            <w:tcW w:w="3870"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thick" w:color="FFFFFF"/>
                <w14:textFill>
                  <w14:solidFill>
                    <w14:schemeClr w14:val="tx1"/>
                  </w14:solidFill>
                </w14:textFill>
              </w:rPr>
              <w:t>招标文件</w:t>
            </w:r>
            <w:r>
              <w:rPr>
                <w:rFonts w:ascii="宋体" w:hAnsi="宋体"/>
                <w:color w:val="000000" w:themeColor="text1"/>
                <w:sz w:val="24"/>
                <w:highlight w:val="none"/>
                <w14:textFill>
                  <w14:solidFill>
                    <w14:schemeClr w14:val="tx1"/>
                  </w14:solidFill>
                </w14:textFill>
              </w:rPr>
              <w:t>要求</w:t>
            </w:r>
          </w:p>
        </w:tc>
        <w:tc>
          <w:tcPr>
            <w:tcW w:w="2707"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投标响应内容</w:t>
            </w:r>
          </w:p>
        </w:tc>
        <w:tc>
          <w:tcPr>
            <w:tcW w:w="1349"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响应情况</w:t>
            </w:r>
          </w:p>
        </w:tc>
        <w:tc>
          <w:tcPr>
            <w:tcW w:w="771"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3"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3870"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（服务期）</w:t>
            </w:r>
          </w:p>
        </w:tc>
        <w:tc>
          <w:tcPr>
            <w:tcW w:w="2707"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1349"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p>
        </w:tc>
        <w:tc>
          <w:tcPr>
            <w:tcW w:w="771"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3"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p>
        </w:tc>
        <w:tc>
          <w:tcPr>
            <w:tcW w:w="3870"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（付款方式）</w:t>
            </w:r>
          </w:p>
        </w:tc>
        <w:tc>
          <w:tcPr>
            <w:tcW w:w="2707"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1349"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p>
        </w:tc>
        <w:tc>
          <w:tcPr>
            <w:tcW w:w="771"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3"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p>
        </w:tc>
        <w:tc>
          <w:tcPr>
            <w:tcW w:w="3870"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p>
        </w:tc>
        <w:tc>
          <w:tcPr>
            <w:tcW w:w="2707"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1349"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771"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3"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p>
        </w:tc>
        <w:tc>
          <w:tcPr>
            <w:tcW w:w="3870"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p>
        </w:tc>
        <w:tc>
          <w:tcPr>
            <w:tcW w:w="2707"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1349"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771"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3"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p>
        </w:tc>
        <w:tc>
          <w:tcPr>
            <w:tcW w:w="3870"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p>
        </w:tc>
        <w:tc>
          <w:tcPr>
            <w:tcW w:w="2707"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1349"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771"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3"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p>
        </w:tc>
        <w:tc>
          <w:tcPr>
            <w:tcW w:w="3870"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p>
        </w:tc>
        <w:tc>
          <w:tcPr>
            <w:tcW w:w="2707"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1349"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771"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3"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w:t>
            </w:r>
          </w:p>
        </w:tc>
        <w:tc>
          <w:tcPr>
            <w:tcW w:w="3870"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p>
        </w:tc>
        <w:tc>
          <w:tcPr>
            <w:tcW w:w="2707"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1349"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771"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3"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p>
        </w:tc>
        <w:tc>
          <w:tcPr>
            <w:tcW w:w="3870"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tc>
        <w:tc>
          <w:tcPr>
            <w:tcW w:w="2707"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1349"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771"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3" w:type="dxa"/>
            <w:noWrap w:val="0"/>
            <w:vAlign w:val="center"/>
          </w:tcPr>
          <w:p>
            <w:pPr>
              <w:adjustRightInd w:val="0"/>
              <w:snapToGrid w:val="0"/>
              <w:spacing w:before="100" w:beforeAutospacing="1" w:after="100" w:afterAutospacing="1" w:line="360" w:lineRule="auto"/>
              <w:jc w:val="center"/>
              <w:rPr>
                <w:rFonts w:ascii="宋体" w:hAnsi="宋体"/>
                <w:color w:val="000000" w:themeColor="text1"/>
                <w:sz w:val="24"/>
                <w:highlight w:val="none"/>
                <w14:textFill>
                  <w14:solidFill>
                    <w14:schemeClr w14:val="tx1"/>
                  </w14:solidFill>
                </w14:textFill>
              </w:rPr>
            </w:pPr>
          </w:p>
        </w:tc>
        <w:tc>
          <w:tcPr>
            <w:tcW w:w="3870"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2707"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1349"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c>
          <w:tcPr>
            <w:tcW w:w="771" w:type="dxa"/>
            <w:noWrap w:val="0"/>
            <w:vAlign w:val="center"/>
          </w:tcPr>
          <w:p>
            <w:pPr>
              <w:adjustRightInd w:val="0"/>
              <w:snapToGrid w:val="0"/>
              <w:spacing w:before="100" w:beforeAutospacing="1" w:after="100" w:afterAutospacing="1" w:line="360" w:lineRule="auto"/>
              <w:rPr>
                <w:rFonts w:ascii="宋体" w:hAnsi="宋体"/>
                <w:color w:val="000000" w:themeColor="text1"/>
                <w:sz w:val="24"/>
                <w:highlight w:val="none"/>
                <w14:textFill>
                  <w14:solidFill>
                    <w14:schemeClr w14:val="tx1"/>
                  </w14:solidFill>
                </w14:textFill>
              </w:rPr>
            </w:pPr>
          </w:p>
        </w:tc>
      </w:tr>
    </w:tbl>
    <w:p>
      <w:pPr>
        <w:pStyle w:val="18"/>
        <w:adjustRightInd w:val="0"/>
        <w:snapToGrid w:val="0"/>
        <w:spacing w:line="360" w:lineRule="auto"/>
        <w:rPr>
          <w:rFonts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t>说明：1</w:t>
      </w:r>
      <w:r>
        <w:rPr>
          <w:rFonts w:hint="eastAsia" w:hAnsi="宋体"/>
          <w:b/>
          <w:color w:val="000000" w:themeColor="text1"/>
          <w:szCs w:val="21"/>
          <w:highlight w:val="none"/>
          <w14:textFill>
            <w14:solidFill>
              <w14:schemeClr w14:val="tx1"/>
            </w14:solidFill>
          </w14:textFill>
        </w:rPr>
        <w:t>、</w:t>
      </w:r>
      <w:r>
        <w:rPr>
          <w:rFonts w:hint="eastAsia" w:hAnsi="宋体"/>
          <w:b/>
          <w:color w:val="000000" w:themeColor="text1"/>
          <w:szCs w:val="21"/>
          <w:highlight w:val="none"/>
          <w:lang w:eastAsia="zh-CN"/>
          <w14:textFill>
            <w14:solidFill>
              <w14:schemeClr w14:val="tx1"/>
            </w14:solidFill>
          </w14:textFill>
        </w:rPr>
        <w:t>供应商</w:t>
      </w:r>
      <w:r>
        <w:rPr>
          <w:rFonts w:hAnsi="宋体"/>
          <w:b/>
          <w:color w:val="000000" w:themeColor="text1"/>
          <w:szCs w:val="21"/>
          <w:highlight w:val="none"/>
          <w14:textFill>
            <w14:solidFill>
              <w14:schemeClr w14:val="tx1"/>
            </w14:solidFill>
          </w14:textFill>
        </w:rPr>
        <w:t>若不填写</w:t>
      </w:r>
      <w:r>
        <w:rPr>
          <w:rFonts w:hint="eastAsia" w:hAnsi="宋体"/>
          <w:b/>
          <w:color w:val="000000" w:themeColor="text1"/>
          <w:szCs w:val="21"/>
          <w:highlight w:val="none"/>
          <w14:textFill>
            <w14:solidFill>
              <w14:schemeClr w14:val="tx1"/>
            </w14:solidFill>
          </w14:textFill>
        </w:rPr>
        <w:t>此表</w:t>
      </w:r>
      <w:r>
        <w:rPr>
          <w:rFonts w:hAnsi="宋体"/>
          <w:b/>
          <w:color w:val="000000" w:themeColor="text1"/>
          <w:szCs w:val="21"/>
          <w:highlight w:val="none"/>
          <w14:textFill>
            <w14:solidFill>
              <w14:schemeClr w14:val="tx1"/>
            </w14:solidFill>
          </w14:textFill>
        </w:rPr>
        <w:t>，则视为完全响应</w:t>
      </w:r>
      <w:r>
        <w:rPr>
          <w:rFonts w:hint="eastAsia" w:hAnsi="宋体"/>
          <w:b/>
          <w:color w:val="000000" w:themeColor="text1"/>
          <w:szCs w:val="21"/>
          <w:highlight w:val="none"/>
          <w14:textFill>
            <w14:solidFill>
              <w14:schemeClr w14:val="tx1"/>
            </w14:solidFill>
          </w14:textFill>
        </w:rPr>
        <w:t>招标</w:t>
      </w:r>
      <w:r>
        <w:rPr>
          <w:rFonts w:hAnsi="宋体"/>
          <w:b/>
          <w:color w:val="000000" w:themeColor="text1"/>
          <w:szCs w:val="21"/>
          <w:highlight w:val="none"/>
          <w14:textFill>
            <w14:solidFill>
              <w14:schemeClr w14:val="tx1"/>
            </w14:solidFill>
          </w14:textFill>
        </w:rPr>
        <w:t>文件要求</w:t>
      </w:r>
      <w:r>
        <w:rPr>
          <w:rFonts w:hint="eastAsia" w:hAnsi="宋体"/>
          <w:b/>
          <w:color w:val="000000" w:themeColor="text1"/>
          <w:szCs w:val="21"/>
          <w:highlight w:val="none"/>
          <w14:textFill>
            <w14:solidFill>
              <w14:schemeClr w14:val="tx1"/>
            </w14:solidFill>
          </w14:textFill>
        </w:rPr>
        <w:t>。</w:t>
      </w:r>
    </w:p>
    <w:p>
      <w:pPr>
        <w:pStyle w:val="18"/>
        <w:adjustRightInd w:val="0"/>
        <w:snapToGrid w:val="0"/>
        <w:spacing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 xml:space="preserve">       2、</w:t>
      </w:r>
      <w:r>
        <w:rPr>
          <w:rFonts w:hint="eastAsia" w:hAnsi="宋体"/>
          <w:b/>
          <w:color w:val="000000" w:themeColor="text1"/>
          <w:szCs w:val="21"/>
          <w:highlight w:val="none"/>
          <w:lang w:eastAsia="zh-CN"/>
          <w14:textFill>
            <w14:solidFill>
              <w14:schemeClr w14:val="tx1"/>
            </w14:solidFill>
          </w14:textFill>
        </w:rPr>
        <w:t>供应商</w:t>
      </w:r>
      <w:r>
        <w:rPr>
          <w:rFonts w:hAnsi="宋体"/>
          <w:b/>
          <w:color w:val="000000" w:themeColor="text1"/>
          <w:szCs w:val="21"/>
          <w:highlight w:val="none"/>
          <w14:textFill>
            <w14:solidFill>
              <w14:schemeClr w14:val="tx1"/>
            </w14:solidFill>
          </w14:textFill>
        </w:rPr>
        <w:t xml:space="preserve">拟提供的服务承诺与招标文件中的要求不一致时，则必须在《服务条款响应表》中予以明确。 </w:t>
      </w:r>
    </w:p>
    <w:p>
      <w:pPr>
        <w:adjustRightInd w:val="0"/>
        <w:snapToGrid w:val="0"/>
        <w:spacing w:line="360" w:lineRule="auto"/>
        <w:jc w:val="left"/>
        <w:rPr>
          <w:rFonts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3</w:t>
      </w:r>
      <w:r>
        <w:rPr>
          <w:rFonts w:ascii="宋体" w:hAnsi="宋体"/>
          <w:b/>
          <w:color w:val="000000" w:themeColor="text1"/>
          <w:szCs w:val="21"/>
          <w:highlight w:val="none"/>
          <w14:textFill>
            <w14:solidFill>
              <w14:schemeClr w14:val="tx1"/>
            </w14:solidFill>
          </w14:textFill>
        </w:rPr>
        <w:t>、响应情况分别为：正偏离、响应或负偏离。</w:t>
      </w:r>
      <w:r>
        <w:rPr>
          <w:rFonts w:hint="eastAsia" w:ascii="宋体" w:hAnsi="宋体"/>
          <w:b/>
          <w:color w:val="000000" w:themeColor="text1"/>
          <w:szCs w:val="21"/>
          <w:highlight w:val="none"/>
          <w:lang w:eastAsia="zh-CN"/>
          <w14:textFill>
            <w14:solidFill>
              <w14:schemeClr w14:val="tx1"/>
            </w14:solidFill>
          </w14:textFill>
        </w:rPr>
        <w:t>供应商</w:t>
      </w:r>
      <w:r>
        <w:rPr>
          <w:rFonts w:ascii="宋体" w:hAnsi="宋体"/>
          <w:b/>
          <w:color w:val="000000" w:themeColor="text1"/>
          <w:szCs w:val="21"/>
          <w:highlight w:val="none"/>
          <w14:textFill>
            <w14:solidFill>
              <w14:schemeClr w14:val="tx1"/>
            </w14:solidFill>
          </w14:textFill>
        </w:rPr>
        <w:t>可在备注栏内就偏离原因进行简要说明。</w:t>
      </w:r>
    </w:p>
    <w:bookmarkEnd w:id="60"/>
    <w:bookmarkEnd w:id="61"/>
    <w:p>
      <w:pPr>
        <w:spacing w:line="360" w:lineRule="auto"/>
        <w:ind w:left="42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名称（公章）：</w:t>
      </w: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法定代表人或授权委托人</w:t>
      </w:r>
      <w:r>
        <w:rPr>
          <w:rFonts w:hint="eastAsia" w:ascii="宋体" w:hAnsi="宋体" w:cs="仿宋_GB2312"/>
          <w:color w:val="auto"/>
          <w:kern w:val="0"/>
          <w:sz w:val="24"/>
          <w:highlight w:val="none"/>
          <w:lang w:val="zh-CN"/>
        </w:rPr>
        <w:t>（签字</w:t>
      </w:r>
      <w:r>
        <w:rPr>
          <w:rFonts w:hint="eastAsia" w:ascii="宋体" w:hAnsi="宋体" w:cs="仿宋_GB2312"/>
          <w:color w:val="auto"/>
          <w:kern w:val="0"/>
          <w:sz w:val="24"/>
          <w:highlight w:val="none"/>
          <w:lang w:val="en-US" w:eastAsia="zh-CN"/>
        </w:rPr>
        <w:t>或盖章</w:t>
      </w:r>
      <w:r>
        <w:rPr>
          <w:rFonts w:hint="eastAsia" w:ascii="宋体" w:hAnsi="宋体" w:cs="仿宋_GB2312"/>
          <w:color w:val="auto"/>
          <w:kern w:val="0"/>
          <w:sz w:val="24"/>
          <w:highlight w:val="none"/>
          <w:lang w:val="zh-CN"/>
        </w:rPr>
        <w:t>）</w:t>
      </w:r>
      <w:r>
        <w:rPr>
          <w:rFonts w:hint="eastAsia" w:ascii="宋体" w:hAnsi="宋体" w:cs="仿宋_GB2312"/>
          <w:color w:val="000000" w:themeColor="text1"/>
          <w:kern w:val="0"/>
          <w:sz w:val="24"/>
          <w:highlight w:val="none"/>
          <w:lang w:val="zh-CN"/>
          <w14:textFill>
            <w14:solidFill>
              <w14:schemeClr w14:val="tx1"/>
            </w14:solidFill>
          </w14:textFill>
        </w:rPr>
        <w:t>：</w:t>
      </w:r>
    </w:p>
    <w:p>
      <w:pPr>
        <w:spacing w:line="360" w:lineRule="auto"/>
        <w:ind w:firstLine="435"/>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        务：</w:t>
      </w: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p>
    <w:p>
      <w:pPr>
        <w:pStyle w:val="46"/>
        <w:spacing w:line="360" w:lineRule="auto"/>
        <w:jc w:val="left"/>
        <w:rPr>
          <w:rFonts w:hint="eastAsia" w:ascii="宋体" w:hAnsi="宋体"/>
          <w:b/>
          <w:color w:val="000000" w:themeColor="text1"/>
          <w:sz w:val="28"/>
          <w:highlight w:val="none"/>
          <w14:textFill>
            <w14:solidFill>
              <w14:schemeClr w14:val="tx1"/>
            </w14:solidFill>
          </w14:textFill>
        </w:rPr>
      </w:pPr>
    </w:p>
    <w:p>
      <w:pPr>
        <w:pStyle w:val="46"/>
        <w:spacing w:line="360" w:lineRule="auto"/>
        <w:jc w:val="left"/>
        <w:rPr>
          <w:rFonts w:hint="eastAsia" w:ascii="宋体" w:hAnsi="宋体"/>
          <w:b/>
          <w:color w:val="000000" w:themeColor="text1"/>
          <w:sz w:val="28"/>
          <w:highlight w:val="none"/>
          <w14:textFill>
            <w14:solidFill>
              <w14:schemeClr w14:val="tx1"/>
            </w14:solidFill>
          </w14:textFill>
        </w:rPr>
      </w:pPr>
    </w:p>
    <w:p>
      <w:pPr>
        <w:pStyle w:val="46"/>
        <w:spacing w:line="360" w:lineRule="auto"/>
        <w:jc w:val="left"/>
        <w:rPr>
          <w:rFonts w:hint="default" w:ascii="宋体" w:hAnsi="宋体" w:eastAsia="宋体"/>
          <w:b/>
          <w:color w:val="000000" w:themeColor="text1"/>
          <w:sz w:val="28"/>
          <w:highlight w:val="none"/>
          <w:lang w:val="en-US" w:eastAsia="zh-CN"/>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附件</w:t>
      </w:r>
      <w:r>
        <w:rPr>
          <w:rFonts w:hint="eastAsia" w:ascii="宋体" w:hAnsi="宋体"/>
          <w:b/>
          <w:color w:val="000000" w:themeColor="text1"/>
          <w:sz w:val="28"/>
          <w:highlight w:val="none"/>
          <w:lang w:val="en-US" w:eastAsia="zh-CN"/>
          <w14:textFill>
            <w14:solidFill>
              <w14:schemeClr w14:val="tx1"/>
            </w14:solidFill>
          </w14:textFill>
        </w:rPr>
        <w:t>10</w:t>
      </w:r>
    </w:p>
    <w:p>
      <w:pPr>
        <w:pStyle w:val="47"/>
        <w:spacing w:line="360" w:lineRule="auto"/>
        <w:jc w:val="center"/>
        <w:rPr>
          <w:rFonts w:ascii="宋体" w:hAnsi="宋体" w:cs="Arial"/>
          <w:color w:val="000000" w:themeColor="text1"/>
          <w:sz w:val="28"/>
          <w:szCs w:val="28"/>
          <w:highlight w:val="none"/>
          <w14:textFill>
            <w14:solidFill>
              <w14:schemeClr w14:val="tx1"/>
            </w14:solidFill>
          </w14:textFill>
        </w:rPr>
      </w:pPr>
      <w:bookmarkStart w:id="62" w:name="_Toc11030_WPSOffice_Level1"/>
      <w:bookmarkStart w:id="63" w:name="_Toc17604_WPSOffice_Level1"/>
      <w:r>
        <w:rPr>
          <w:rFonts w:hint="eastAsia" w:ascii="宋体" w:hAnsi="宋体"/>
          <w:b/>
          <w:color w:val="000000" w:themeColor="text1"/>
          <w:sz w:val="32"/>
          <w:szCs w:val="32"/>
          <w:highlight w:val="none"/>
          <w14:textFill>
            <w14:solidFill>
              <w14:schemeClr w14:val="tx1"/>
            </w14:solidFill>
          </w14:textFill>
        </w:rPr>
        <w:t>证书一览表</w:t>
      </w:r>
      <w:bookmarkEnd w:id="62"/>
      <w:bookmarkEnd w:id="63"/>
    </w:p>
    <w:tbl>
      <w:tblPr>
        <w:tblStyle w:val="30"/>
        <w:tblpPr w:leftFromText="181" w:rightFromText="181" w:bottomFromText="170" w:vertAnchor="text" w:tblpXSpec="center" w:tblpY="1"/>
        <w:tblOverlap w:val="never"/>
        <w:tblW w:w="895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258"/>
        <w:gridCol w:w="2260"/>
        <w:gridCol w:w="22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35" w:hRule="atLeast"/>
          <w:jc w:val="center"/>
        </w:trPr>
        <w:tc>
          <w:tcPr>
            <w:tcW w:w="2157" w:type="dxa"/>
            <w:tcBorders>
              <w:top w:val="single" w:color="auto" w:sz="4" w:space="0"/>
              <w:left w:val="single" w:color="auto" w:sz="4" w:space="0"/>
              <w:bottom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b/>
                <w:bCs/>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证书名称</w:t>
            </w:r>
          </w:p>
        </w:tc>
        <w:tc>
          <w:tcPr>
            <w:tcW w:w="2258" w:type="dxa"/>
            <w:tcBorders>
              <w:top w:val="single" w:color="auto" w:sz="4" w:space="0"/>
              <w:bottom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b/>
                <w:bCs/>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发证单位</w:t>
            </w:r>
          </w:p>
        </w:tc>
        <w:tc>
          <w:tcPr>
            <w:tcW w:w="2260" w:type="dxa"/>
            <w:tcBorders>
              <w:top w:val="single" w:color="auto" w:sz="4" w:space="0"/>
              <w:bottom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b/>
                <w:bCs/>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证书等级</w:t>
            </w:r>
          </w:p>
        </w:tc>
        <w:tc>
          <w:tcPr>
            <w:tcW w:w="2277" w:type="dxa"/>
            <w:tcBorders>
              <w:top w:val="single" w:color="auto" w:sz="4" w:space="0"/>
              <w:bottom w:val="single" w:color="auto" w:sz="4" w:space="0"/>
              <w:righ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b/>
                <w:bCs/>
                <w:color w:val="000000" w:themeColor="text1"/>
                <w:szCs w:val="21"/>
                <w:highlight w:val="none"/>
                <w14:textFill>
                  <w14:solidFill>
                    <w14:schemeClr w14:val="tx1"/>
                  </w14:solidFill>
                </w14:textFill>
              </w:rPr>
            </w:pPr>
            <w:r>
              <w:rPr>
                <w:rFonts w:hint="eastAsia" w:ascii="宋体" w:hAnsi="宋体" w:cs="Arial"/>
                <w:b/>
                <w:bCs/>
                <w:color w:val="000000" w:themeColor="text1"/>
                <w:szCs w:val="21"/>
                <w:highlight w:val="none"/>
                <w14:textFill>
                  <w14:solidFill>
                    <w14:schemeClr w14:val="tx1"/>
                  </w14:solidFill>
                </w14:textFill>
              </w:rPr>
              <w:t>证书有效期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Borders>
              <w:top w:val="single" w:color="auto" w:sz="4" w:space="0"/>
              <w:lef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58" w:type="dxa"/>
            <w:tcBorders>
              <w:top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60" w:type="dxa"/>
            <w:tcBorders>
              <w:top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77" w:type="dxa"/>
            <w:tcBorders>
              <w:top w:val="single" w:color="auto" w:sz="4" w:space="0"/>
              <w:righ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Borders>
              <w:lef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58" w:type="dxa"/>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60" w:type="dxa"/>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77" w:type="dxa"/>
            <w:tcBorders>
              <w:righ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Borders>
              <w:lef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58" w:type="dxa"/>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60" w:type="dxa"/>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77" w:type="dxa"/>
            <w:tcBorders>
              <w:righ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Borders>
              <w:lef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58" w:type="dxa"/>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60" w:type="dxa"/>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77" w:type="dxa"/>
            <w:tcBorders>
              <w:righ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Borders>
              <w:lef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58" w:type="dxa"/>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60" w:type="dxa"/>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77" w:type="dxa"/>
            <w:tcBorders>
              <w:righ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Borders>
              <w:lef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58" w:type="dxa"/>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60" w:type="dxa"/>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77" w:type="dxa"/>
            <w:tcBorders>
              <w:righ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7" w:type="dxa"/>
            <w:tcBorders>
              <w:left w:val="single" w:color="auto" w:sz="4" w:space="0"/>
              <w:bottom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58" w:type="dxa"/>
            <w:tcBorders>
              <w:bottom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60" w:type="dxa"/>
            <w:tcBorders>
              <w:bottom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c>
          <w:tcPr>
            <w:tcW w:w="2277" w:type="dxa"/>
            <w:tcBorders>
              <w:bottom w:val="single" w:color="auto" w:sz="4" w:space="0"/>
              <w:right w:val="single" w:color="auto" w:sz="4" w:space="0"/>
            </w:tcBorders>
            <w:noWrap w:val="0"/>
            <w:tcMar>
              <w:top w:w="57" w:type="dxa"/>
              <w:left w:w="85" w:type="dxa"/>
              <w:bottom w:w="0" w:type="dxa"/>
              <w:right w:w="85" w:type="dxa"/>
            </w:tcMar>
            <w:vAlign w:val="top"/>
          </w:tcPr>
          <w:p>
            <w:pPr>
              <w:pStyle w:val="47"/>
              <w:spacing w:line="360" w:lineRule="auto"/>
              <w:jc w:val="center"/>
              <w:rPr>
                <w:rFonts w:ascii="宋体" w:hAnsi="宋体" w:cs="Arial"/>
                <w:color w:val="000000" w:themeColor="text1"/>
                <w:szCs w:val="21"/>
                <w:highlight w:val="none"/>
                <w14:textFill>
                  <w14:solidFill>
                    <w14:schemeClr w14:val="tx1"/>
                  </w14:solidFill>
                </w14:textFill>
              </w:rPr>
            </w:pPr>
          </w:p>
        </w:tc>
      </w:tr>
    </w:tbl>
    <w:p>
      <w:pPr>
        <w:pStyle w:val="47"/>
        <w:tabs>
          <w:tab w:val="left" w:pos="105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要求：</w:t>
      </w:r>
    </w:p>
    <w:p>
      <w:pPr>
        <w:pStyle w:val="47"/>
        <w:tabs>
          <w:tab w:val="left" w:pos="1050"/>
        </w:tabs>
        <w:spacing w:line="360" w:lineRule="auto"/>
        <w:ind w:firstLine="424" w:firstLine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1.填写</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获得资质</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认证证书。</w:t>
      </w:r>
    </w:p>
    <w:p>
      <w:pPr>
        <w:pStyle w:val="47"/>
        <w:tabs>
          <w:tab w:val="left" w:pos="1050"/>
        </w:tabs>
        <w:spacing w:line="360" w:lineRule="auto"/>
        <w:ind w:firstLine="424" w:firstLine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2.附所列证书或其他证明材料。</w:t>
      </w:r>
    </w:p>
    <w:p>
      <w:pPr>
        <w:pStyle w:val="47"/>
        <w:tabs>
          <w:tab w:val="left" w:pos="1050"/>
        </w:tabs>
        <w:spacing w:line="360" w:lineRule="auto"/>
        <w:rPr>
          <w:rFonts w:ascii="仿宋_GB2312" w:hAnsi="宋体" w:eastAsia="仿宋_GB2312"/>
          <w:color w:val="000000" w:themeColor="text1"/>
          <w:sz w:val="24"/>
          <w:highlight w:val="none"/>
          <w14:textFill>
            <w14:solidFill>
              <w14:schemeClr w14:val="tx1"/>
            </w14:solidFill>
          </w14:textFill>
        </w:rPr>
      </w:pPr>
    </w:p>
    <w:p>
      <w:pPr>
        <w:pStyle w:val="47"/>
        <w:tabs>
          <w:tab w:val="left" w:pos="1050"/>
        </w:tabs>
        <w:spacing w:line="360" w:lineRule="auto"/>
        <w:ind w:firstLine="720" w:firstLineChars="300"/>
        <w:rPr>
          <w:rFonts w:ascii="仿宋_GB2312" w:hAnsi="宋体" w:eastAsia="仿宋_GB2312"/>
          <w:color w:val="000000" w:themeColor="text1"/>
          <w:sz w:val="24"/>
          <w:highlight w:val="none"/>
          <w14:textFill>
            <w14:solidFill>
              <w14:schemeClr w14:val="tx1"/>
            </w14:solidFill>
          </w14:textFill>
        </w:rPr>
      </w:pPr>
    </w:p>
    <w:p>
      <w:pPr>
        <w:spacing w:line="360" w:lineRule="auto"/>
        <w:ind w:firstLine="424" w:firstLineChars="177"/>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名称（公章）：</w:t>
      </w:r>
    </w:p>
    <w:p>
      <w:pPr>
        <w:spacing w:line="360" w:lineRule="auto"/>
        <w:ind w:left="420"/>
        <w:rPr>
          <w:rFonts w:ascii="宋体" w:hAnsi="宋体"/>
          <w:color w:val="000000" w:themeColor="text1"/>
          <w:sz w:val="24"/>
          <w:highlight w:val="none"/>
          <w14:textFill>
            <w14:solidFill>
              <w14:schemeClr w14:val="tx1"/>
            </w14:solidFill>
          </w14:textFill>
        </w:rPr>
      </w:pPr>
    </w:p>
    <w:p>
      <w:pPr>
        <w:spacing w:line="360" w:lineRule="auto"/>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法定代表人或授权委托人</w:t>
      </w:r>
      <w:r>
        <w:rPr>
          <w:rFonts w:hint="eastAsia" w:ascii="宋体" w:hAnsi="宋体" w:cs="仿宋_GB2312"/>
          <w:color w:val="auto"/>
          <w:kern w:val="0"/>
          <w:sz w:val="24"/>
          <w:highlight w:val="none"/>
          <w:lang w:val="zh-CN"/>
        </w:rPr>
        <w:t>（签字</w:t>
      </w:r>
      <w:r>
        <w:rPr>
          <w:rFonts w:hint="eastAsia" w:ascii="宋体" w:hAnsi="宋体" w:cs="仿宋_GB2312"/>
          <w:color w:val="auto"/>
          <w:kern w:val="0"/>
          <w:sz w:val="24"/>
          <w:highlight w:val="none"/>
          <w:lang w:val="en-US" w:eastAsia="zh-CN"/>
        </w:rPr>
        <w:t>或盖章</w:t>
      </w:r>
      <w:r>
        <w:rPr>
          <w:rFonts w:hint="eastAsia" w:ascii="宋体" w:hAnsi="宋体" w:cs="仿宋_GB2312"/>
          <w:color w:val="auto"/>
          <w:kern w:val="0"/>
          <w:sz w:val="24"/>
          <w:highlight w:val="none"/>
          <w:lang w:val="zh-CN"/>
        </w:rPr>
        <w:t>）</w:t>
      </w:r>
      <w:r>
        <w:rPr>
          <w:rFonts w:hint="eastAsia" w:ascii="宋体" w:hAnsi="宋体" w:cs="仿宋_GB2312"/>
          <w:color w:val="000000" w:themeColor="text1"/>
          <w:kern w:val="0"/>
          <w:sz w:val="24"/>
          <w:highlight w:val="none"/>
          <w:lang w:val="zh-CN"/>
          <w14:textFill>
            <w14:solidFill>
              <w14:schemeClr w14:val="tx1"/>
            </w14:solidFill>
          </w14:textFill>
        </w:rPr>
        <w:t>：</w:t>
      </w:r>
    </w:p>
    <w:p>
      <w:pPr>
        <w:spacing w:line="360" w:lineRule="auto"/>
        <w:ind w:firstLine="435"/>
        <w:rPr>
          <w:rFonts w:ascii="宋体" w:hAnsi="宋体"/>
          <w:color w:val="000000" w:themeColor="text1"/>
          <w:sz w:val="24"/>
          <w:highlight w:val="none"/>
          <w14:textFill>
            <w14:solidFill>
              <w14:schemeClr w14:val="tx1"/>
            </w14:solidFill>
          </w14:textFill>
        </w:rPr>
      </w:pPr>
    </w:p>
    <w:p>
      <w:pPr>
        <w:spacing w:line="360" w:lineRule="auto"/>
        <w:ind w:firstLine="424" w:firstLineChars="177"/>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        务：</w:t>
      </w:r>
    </w:p>
    <w:p>
      <w:pPr>
        <w:spacing w:line="360" w:lineRule="auto"/>
        <w:rPr>
          <w:rFonts w:ascii="宋体" w:hAnsi="宋体"/>
          <w:color w:val="000000" w:themeColor="text1"/>
          <w:sz w:val="24"/>
          <w:highlight w:val="none"/>
          <w14:textFill>
            <w14:solidFill>
              <w14:schemeClr w14:val="tx1"/>
            </w14:solidFill>
          </w14:textFill>
        </w:rPr>
      </w:pPr>
    </w:p>
    <w:p>
      <w:pPr>
        <w:pStyle w:val="43"/>
        <w:shd w:val="clear" w:color="auto" w:fill="FFFFFF"/>
        <w:ind w:firstLine="424" w:firstLineChars="177"/>
        <w:rPr>
          <w:rFonts w:hint="eastAsia" w:ascii="宋体" w:hAnsi="宋体"/>
          <w:b/>
          <w:color w:val="000000" w:themeColor="text1"/>
          <w:sz w:val="28"/>
          <w:highlight w:val="none"/>
          <w14:textFill>
            <w14:solidFill>
              <w14:schemeClr w14:val="tx1"/>
            </w14:solidFill>
          </w14:textFill>
        </w:rPr>
      </w:pPr>
      <w:r>
        <w:rPr>
          <w:rFonts w:hint="eastAsia"/>
          <w:color w:val="000000" w:themeColor="text1"/>
          <w:highlight w:val="none"/>
          <w14:textFill>
            <w14:solidFill>
              <w14:schemeClr w14:val="tx1"/>
            </w14:solidFill>
          </w14:textFill>
        </w:rPr>
        <w:t>日        期：：</w:t>
      </w:r>
    </w:p>
    <w:p>
      <w:pPr>
        <w:spacing w:line="360" w:lineRule="auto"/>
        <w:rPr>
          <w:rFonts w:hint="eastAsia" w:ascii="宋体" w:hAnsi="宋体"/>
          <w:b/>
          <w:color w:val="000000" w:themeColor="text1"/>
          <w:sz w:val="28"/>
          <w:highlight w:val="none"/>
          <w14:textFill>
            <w14:solidFill>
              <w14:schemeClr w14:val="tx1"/>
            </w14:solidFill>
          </w14:textFill>
        </w:rPr>
      </w:pPr>
    </w:p>
    <w:p>
      <w:pPr>
        <w:spacing w:line="360" w:lineRule="auto"/>
        <w:rPr>
          <w:rFonts w:hint="eastAsia" w:ascii="宋体" w:hAnsi="宋体"/>
          <w:b/>
          <w:color w:val="000000" w:themeColor="text1"/>
          <w:sz w:val="28"/>
          <w:highlight w:val="none"/>
          <w14:textFill>
            <w14:solidFill>
              <w14:schemeClr w14:val="tx1"/>
            </w14:solidFill>
          </w14:textFill>
        </w:rPr>
        <w:sectPr>
          <w:pgSz w:w="11906" w:h="16838"/>
          <w:pgMar w:top="1701" w:right="1448" w:bottom="1531" w:left="1418" w:header="851" w:footer="851" w:gutter="0"/>
          <w:cols w:space="720" w:num="1"/>
          <w:titlePg/>
          <w:docGrid w:linePitch="312" w:charSpace="0"/>
        </w:sectPr>
      </w:pPr>
    </w:p>
    <w:p>
      <w:pPr>
        <w:spacing w:line="360" w:lineRule="auto"/>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附件11</w:t>
      </w:r>
    </w:p>
    <w:p>
      <w:pPr>
        <w:spacing w:line="360" w:lineRule="auto"/>
        <w:jc w:val="center"/>
        <w:rPr>
          <w:rFonts w:ascii="宋体" w:hAnsi="宋体"/>
          <w:b/>
          <w:bCs/>
          <w:color w:val="000000" w:themeColor="text1"/>
          <w:kern w:val="0"/>
          <w:sz w:val="32"/>
          <w:szCs w:val="32"/>
          <w:highlight w:val="none"/>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同类业绩证明</w:t>
      </w:r>
    </w:p>
    <w:tbl>
      <w:tblPr>
        <w:tblStyle w:val="30"/>
        <w:tblpPr w:leftFromText="181" w:rightFromText="181" w:bottomFromText="170" w:vertAnchor="text" w:tblpXSpec="center" w:tblpY="1"/>
        <w:tblOverlap w:val="never"/>
        <w:tblW w:w="90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358"/>
        <w:gridCol w:w="1228"/>
        <w:gridCol w:w="18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6"/>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序号</w:t>
            </w: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6"/>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项目名称</w:t>
            </w: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6"/>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项目地址</w:t>
            </w: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6"/>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合同总价</w:t>
            </w: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6"/>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实施时间</w:t>
            </w: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6"/>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项目质量</w:t>
            </w: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6"/>
              <w:jc w:val="center"/>
              <w:rPr>
                <w:rFonts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项目单位名称及其联系人电话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6"/>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p>
        </w:tc>
      </w:tr>
    </w:tbl>
    <w:p>
      <w:pPr>
        <w:autoSpaceDE w:val="0"/>
        <w:autoSpaceDN w:val="0"/>
        <w:adjustRightInd w:val="0"/>
        <w:spacing w:before="120" w:beforeLines="50" w:line="360" w:lineRule="auto"/>
        <w:rPr>
          <w:rFonts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要求</w:t>
      </w:r>
      <w:r>
        <w:rPr>
          <w:rFonts w:ascii="宋体" w:hAnsi="宋体" w:cs="Arial"/>
          <w:b/>
          <w:color w:val="000000" w:themeColor="text1"/>
          <w:szCs w:val="21"/>
          <w:highlight w:val="none"/>
          <w14:textFill>
            <w14:solidFill>
              <w14:schemeClr w14:val="tx1"/>
            </w14:solidFill>
          </w14:textFill>
        </w:rPr>
        <w:t>：</w:t>
      </w:r>
    </w:p>
    <w:p>
      <w:pPr>
        <w:autoSpaceDE w:val="0"/>
        <w:autoSpaceDN w:val="0"/>
        <w:adjustRightInd w:val="0"/>
        <w:spacing w:before="120" w:beforeLines="50" w:line="360" w:lineRule="auto"/>
        <w:ind w:firstLine="420" w:firstLineChars="200"/>
        <w:rPr>
          <w:rFonts w:ascii="宋体" w:hAnsi="宋体" w:cs="Arial"/>
          <w:b/>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w:t>
      </w:r>
      <w:r>
        <w:rPr>
          <w:rFonts w:ascii="宋体" w:hAnsi="宋体" w:cs="Arial"/>
          <w:color w:val="000000" w:themeColor="text1"/>
          <w:szCs w:val="21"/>
          <w:highlight w:val="none"/>
          <w14:textFill>
            <w14:solidFill>
              <w14:schemeClr w14:val="tx1"/>
            </w14:solidFill>
          </w14:textFill>
        </w:rPr>
        <w:t>业绩证明应提供证明材料</w:t>
      </w:r>
      <w:r>
        <w:rPr>
          <w:rFonts w:hint="eastAsia" w:ascii="宋体" w:hAnsi="宋体" w:cs="Arial"/>
          <w:color w:val="000000" w:themeColor="text1"/>
          <w:szCs w:val="21"/>
          <w:highlight w:val="none"/>
          <w14:textFill>
            <w14:solidFill>
              <w14:schemeClr w14:val="tx1"/>
            </w14:solidFill>
          </w14:textFill>
        </w:rPr>
        <w:t>。</w:t>
      </w:r>
    </w:p>
    <w:p>
      <w:pPr>
        <w:spacing w:line="360" w:lineRule="auto"/>
        <w:ind w:firstLine="424" w:firstLineChars="202"/>
        <w:jc w:val="left"/>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.投标人</w:t>
      </w:r>
      <w:r>
        <w:rPr>
          <w:rFonts w:ascii="宋体" w:hAnsi="宋体" w:cs="Arial"/>
          <w:color w:val="000000" w:themeColor="text1"/>
          <w:szCs w:val="21"/>
          <w:highlight w:val="none"/>
          <w14:textFill>
            <w14:solidFill>
              <w14:schemeClr w14:val="tx1"/>
            </w14:solidFill>
          </w14:textFill>
        </w:rPr>
        <w:t>可按此表格式复制</w:t>
      </w:r>
      <w:r>
        <w:rPr>
          <w:rFonts w:hint="eastAsia" w:ascii="宋体" w:hAnsi="宋体" w:cs="Arial"/>
          <w:color w:val="000000" w:themeColor="text1"/>
          <w:szCs w:val="21"/>
          <w:highlight w:val="none"/>
          <w14:textFill>
            <w14:solidFill>
              <w14:schemeClr w14:val="tx1"/>
            </w14:solidFill>
          </w14:textFill>
        </w:rPr>
        <w:t>。</w:t>
      </w:r>
    </w:p>
    <w:p>
      <w:pPr>
        <w:spacing w:line="360" w:lineRule="auto"/>
        <w:rPr>
          <w:rFonts w:ascii="宋体" w:hAnsi="宋体"/>
          <w:color w:val="000000" w:themeColor="text1"/>
          <w:sz w:val="22"/>
          <w:szCs w:val="22"/>
          <w:highlight w:val="none"/>
          <w14:textFill>
            <w14:solidFill>
              <w14:schemeClr w14:val="tx1"/>
            </w14:solidFill>
          </w14:textFill>
        </w:rPr>
      </w:pPr>
    </w:p>
    <w:p>
      <w:pPr>
        <w:pStyle w:val="29"/>
        <w:rPr>
          <w:color w:val="000000" w:themeColor="text1"/>
          <w:highlight w:val="none"/>
          <w14:textFill>
            <w14:solidFill>
              <w14:schemeClr w14:val="tx1"/>
            </w14:solidFill>
          </w14:textFill>
        </w:rPr>
      </w:pPr>
    </w:p>
    <w:p>
      <w:pPr>
        <w:spacing w:line="360" w:lineRule="auto"/>
        <w:ind w:left="42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投标人名称（公章）：</w:t>
      </w:r>
    </w:p>
    <w:p>
      <w:pPr>
        <w:spacing w:line="360" w:lineRule="auto"/>
        <w:ind w:left="420"/>
        <w:rPr>
          <w:rFonts w:ascii="宋体" w:hAnsi="宋体"/>
          <w:color w:val="000000" w:themeColor="text1"/>
          <w:sz w:val="24"/>
          <w:highlight w:val="none"/>
          <w14:textFill>
            <w14:solidFill>
              <w14:schemeClr w14:val="tx1"/>
            </w14:solidFill>
          </w14:textFill>
        </w:rPr>
      </w:pP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法定代表人或授权委托人</w:t>
      </w:r>
      <w:r>
        <w:rPr>
          <w:rFonts w:hint="eastAsia" w:ascii="宋体" w:hAnsi="宋体" w:cs="仿宋_GB2312"/>
          <w:color w:val="auto"/>
          <w:kern w:val="0"/>
          <w:sz w:val="24"/>
          <w:highlight w:val="none"/>
          <w:lang w:val="zh-CN"/>
        </w:rPr>
        <w:t>（签字</w:t>
      </w:r>
      <w:r>
        <w:rPr>
          <w:rFonts w:hint="eastAsia" w:ascii="宋体" w:hAnsi="宋体" w:cs="仿宋_GB2312"/>
          <w:color w:val="auto"/>
          <w:kern w:val="0"/>
          <w:sz w:val="24"/>
          <w:highlight w:val="none"/>
          <w:lang w:val="en-US" w:eastAsia="zh-CN"/>
        </w:rPr>
        <w:t>或盖章</w:t>
      </w:r>
      <w:r>
        <w:rPr>
          <w:rFonts w:hint="eastAsia" w:ascii="宋体" w:hAnsi="宋体" w:cs="仿宋_GB2312"/>
          <w:color w:val="auto"/>
          <w:kern w:val="0"/>
          <w:sz w:val="24"/>
          <w:highlight w:val="none"/>
          <w:lang w:val="zh-CN"/>
        </w:rPr>
        <w:t>）</w:t>
      </w:r>
      <w:r>
        <w:rPr>
          <w:rFonts w:hint="eastAsia" w:ascii="宋体" w:hAnsi="宋体"/>
          <w:color w:val="000000" w:themeColor="text1"/>
          <w:sz w:val="24"/>
          <w:highlight w:val="none"/>
          <w14:textFill>
            <w14:solidFill>
              <w14:schemeClr w14:val="tx1"/>
            </w14:solidFill>
          </w14:textFill>
        </w:rPr>
        <w:t>：</w:t>
      </w:r>
    </w:p>
    <w:p>
      <w:pPr>
        <w:spacing w:line="360" w:lineRule="auto"/>
        <w:ind w:firstLine="435"/>
        <w:rPr>
          <w:rFonts w:ascii="宋体" w:hAnsi="宋体"/>
          <w:color w:val="000000" w:themeColor="text1"/>
          <w:sz w:val="24"/>
          <w:highlight w:val="none"/>
          <w14:textFill>
            <w14:solidFill>
              <w14:schemeClr w14:val="tx1"/>
            </w14:solidFill>
          </w14:textFill>
        </w:rPr>
      </w:pPr>
    </w:p>
    <w:p>
      <w:pPr>
        <w:spacing w:line="360" w:lineRule="auto"/>
        <w:ind w:firstLine="435"/>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        务：</w:t>
      </w:r>
    </w:p>
    <w:p>
      <w:pPr>
        <w:spacing w:line="360" w:lineRule="auto"/>
        <w:rPr>
          <w:rFonts w:ascii="宋体" w:hAnsi="宋体"/>
          <w:color w:val="000000" w:themeColor="text1"/>
          <w:sz w:val="24"/>
          <w:highlight w:val="none"/>
          <w14:textFill>
            <w14:solidFill>
              <w14:schemeClr w14:val="tx1"/>
            </w14:solidFill>
          </w14:textFill>
        </w:rPr>
      </w:pP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p>
    <w:p>
      <w:pPr>
        <w:pStyle w:val="2"/>
        <w:rPr>
          <w:rFonts w:hint="eastAsia"/>
          <w:color w:val="000000" w:themeColor="text1"/>
          <w:highlight w:val="none"/>
          <w14:textFill>
            <w14:solidFill>
              <w14:schemeClr w14:val="tx1"/>
            </w14:solidFill>
          </w14:textFill>
        </w:rPr>
      </w:pPr>
    </w:p>
    <w:p>
      <w:pPr>
        <w:spacing w:line="360" w:lineRule="auto"/>
        <w:rPr>
          <w:rFonts w:hint="eastAsia" w:ascii="宋体" w:hAnsi="宋体"/>
          <w:b/>
          <w:color w:val="000000" w:themeColor="text1"/>
          <w:sz w:val="28"/>
          <w:highlight w:val="none"/>
          <w14:textFill>
            <w14:solidFill>
              <w14:schemeClr w14:val="tx1"/>
            </w14:solidFill>
          </w14:textFill>
        </w:rPr>
        <w:sectPr>
          <w:pgSz w:w="11906" w:h="16838"/>
          <w:pgMar w:top="1701" w:right="1448" w:bottom="1531" w:left="1418" w:header="851" w:footer="851" w:gutter="0"/>
          <w:cols w:space="720" w:num="1"/>
          <w:titlePg/>
          <w:docGrid w:linePitch="312" w:charSpace="0"/>
        </w:sectPr>
      </w:pPr>
    </w:p>
    <w:p>
      <w:pPr>
        <w:spacing w:line="360" w:lineRule="auto"/>
        <w:jc w:val="center"/>
        <w:rPr>
          <w:rFonts w:hint="eastAsia"/>
          <w:color w:val="000000" w:themeColor="text1"/>
          <w:sz w:val="52"/>
          <w:szCs w:val="52"/>
          <w:highlight w:val="none"/>
          <w14:textFill>
            <w14:solidFill>
              <w14:schemeClr w14:val="tx1"/>
            </w14:solidFill>
          </w14:textFill>
        </w:rPr>
      </w:pPr>
      <w:bookmarkStart w:id="64" w:name="_Toc30468_WPSOffice_Level1"/>
      <w:bookmarkStart w:id="65" w:name="_Toc4615_WPSOffice_Level1"/>
      <w:bookmarkStart w:id="66" w:name="_Toc21322_WPSOffice_Level1"/>
    </w:p>
    <w:p>
      <w:pPr>
        <w:spacing w:line="360" w:lineRule="auto"/>
        <w:jc w:val="center"/>
        <w:rPr>
          <w:color w:val="000000" w:themeColor="text1"/>
          <w:sz w:val="52"/>
          <w:szCs w:val="52"/>
          <w:highlight w:val="none"/>
          <w14:textFill>
            <w14:solidFill>
              <w14:schemeClr w14:val="tx1"/>
            </w14:solidFill>
          </w14:textFill>
        </w:rPr>
      </w:pPr>
      <w:r>
        <w:rPr>
          <w:rFonts w:hint="eastAsia"/>
          <w:color w:val="000000" w:themeColor="text1"/>
          <w:sz w:val="52"/>
          <w:szCs w:val="52"/>
          <w:highlight w:val="none"/>
          <w14:textFill>
            <w14:solidFill>
              <w14:schemeClr w14:val="tx1"/>
            </w14:solidFill>
          </w14:textFill>
        </w:rPr>
        <w:t>项目名称</w:t>
      </w:r>
      <w:bookmarkEnd w:id="64"/>
      <w:bookmarkEnd w:id="65"/>
      <w:bookmarkEnd w:id="66"/>
    </w:p>
    <w:p>
      <w:pPr>
        <w:spacing w:before="240" w:beforeLines="100" w:line="360" w:lineRule="auto"/>
        <w:ind w:right="-108"/>
        <w:jc w:val="center"/>
        <w:rPr>
          <w:color w:val="000000" w:themeColor="text1"/>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项目编号：</w:t>
      </w:r>
    </w:p>
    <w:p>
      <w:pPr>
        <w:spacing w:line="360" w:lineRule="auto"/>
        <w:jc w:val="center"/>
        <w:rPr>
          <w:rFonts w:hint="eastAsia"/>
          <w:color w:val="000000" w:themeColor="text1"/>
          <w:sz w:val="84"/>
          <w:szCs w:val="84"/>
          <w:highlight w:val="none"/>
          <w:lang w:val="en-US" w:eastAsia="zh-CN"/>
          <w14:textFill>
            <w14:solidFill>
              <w14:schemeClr w14:val="tx1"/>
            </w14:solidFill>
          </w14:textFill>
        </w:rPr>
      </w:pPr>
      <w:bookmarkStart w:id="67" w:name="_Toc7485_WPSOffice_Level1"/>
      <w:bookmarkStart w:id="68" w:name="_Toc10910_WPSOffice_Level1"/>
      <w:r>
        <w:rPr>
          <w:rFonts w:hint="eastAsia"/>
          <w:color w:val="000000" w:themeColor="text1"/>
          <w:sz w:val="84"/>
          <w:szCs w:val="84"/>
          <w:highlight w:val="none"/>
          <w:lang w:val="en-US" w:eastAsia="zh-CN"/>
          <w14:textFill>
            <w14:solidFill>
              <w14:schemeClr w14:val="tx1"/>
            </w14:solidFill>
          </w14:textFill>
        </w:rPr>
        <w:t>投</w:t>
      </w:r>
    </w:p>
    <w:p>
      <w:pPr>
        <w:spacing w:line="360" w:lineRule="auto"/>
        <w:jc w:val="center"/>
        <w:rPr>
          <w:color w:val="000000" w:themeColor="text1"/>
          <w:sz w:val="84"/>
          <w:szCs w:val="84"/>
          <w:highlight w:val="none"/>
          <w14:textFill>
            <w14:solidFill>
              <w14:schemeClr w14:val="tx1"/>
            </w14:solidFill>
          </w14:textFill>
        </w:rPr>
      </w:pPr>
      <w:r>
        <w:rPr>
          <w:rFonts w:hint="eastAsia"/>
          <w:color w:val="000000" w:themeColor="text1"/>
          <w:sz w:val="84"/>
          <w:szCs w:val="84"/>
          <w:highlight w:val="none"/>
          <w:lang w:val="en-US" w:eastAsia="zh-CN"/>
          <w14:textFill>
            <w14:solidFill>
              <w14:schemeClr w14:val="tx1"/>
            </w14:solidFill>
          </w14:textFill>
        </w:rPr>
        <w:t>标</w:t>
      </w:r>
      <w:bookmarkEnd w:id="67"/>
      <w:bookmarkEnd w:id="68"/>
    </w:p>
    <w:p>
      <w:pPr>
        <w:spacing w:line="360" w:lineRule="auto"/>
        <w:jc w:val="center"/>
        <w:rPr>
          <w:color w:val="000000" w:themeColor="text1"/>
          <w:sz w:val="84"/>
          <w:szCs w:val="84"/>
          <w:highlight w:val="none"/>
          <w14:textFill>
            <w14:solidFill>
              <w14:schemeClr w14:val="tx1"/>
            </w14:solidFill>
          </w14:textFill>
        </w:rPr>
      </w:pPr>
      <w:bookmarkStart w:id="69" w:name="_Toc3932_WPSOffice_Level1"/>
      <w:bookmarkStart w:id="70" w:name="_Toc14572_WPSOffice_Level1"/>
      <w:r>
        <w:rPr>
          <w:rFonts w:hint="eastAsia"/>
          <w:color w:val="000000" w:themeColor="text1"/>
          <w:sz w:val="84"/>
          <w:szCs w:val="84"/>
          <w:highlight w:val="none"/>
          <w14:textFill>
            <w14:solidFill>
              <w14:schemeClr w14:val="tx1"/>
            </w14:solidFill>
          </w14:textFill>
        </w:rPr>
        <w:t>文</w:t>
      </w:r>
      <w:bookmarkEnd w:id="69"/>
      <w:bookmarkEnd w:id="70"/>
    </w:p>
    <w:p>
      <w:pPr>
        <w:spacing w:line="360" w:lineRule="auto"/>
        <w:jc w:val="center"/>
        <w:rPr>
          <w:rFonts w:hint="eastAsia"/>
          <w:color w:val="000000" w:themeColor="text1"/>
          <w:sz w:val="84"/>
          <w:szCs w:val="84"/>
          <w:highlight w:val="none"/>
          <w14:textFill>
            <w14:solidFill>
              <w14:schemeClr w14:val="tx1"/>
            </w14:solidFill>
          </w14:textFill>
        </w:rPr>
      </w:pPr>
      <w:bookmarkStart w:id="71" w:name="_Toc16973_WPSOffice_Level1"/>
      <w:bookmarkStart w:id="72" w:name="_Toc7562_WPSOffice_Level1"/>
      <w:r>
        <w:rPr>
          <w:rFonts w:hint="eastAsia"/>
          <w:color w:val="000000" w:themeColor="text1"/>
          <w:sz w:val="84"/>
          <w:szCs w:val="84"/>
          <w:highlight w:val="none"/>
          <w14:textFill>
            <w14:solidFill>
              <w14:schemeClr w14:val="tx1"/>
            </w14:solidFill>
          </w14:textFill>
        </w:rPr>
        <w:t>件</w:t>
      </w:r>
      <w:bookmarkEnd w:id="71"/>
      <w:bookmarkEnd w:id="72"/>
    </w:p>
    <w:p>
      <w:pPr>
        <w:spacing w:after="100" w:afterAutospacing="1" w:line="360" w:lineRule="auto"/>
        <w:ind w:right="-108"/>
        <w:jc w:val="center"/>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报</w:t>
      </w:r>
      <w:r>
        <w:rPr>
          <w:rFonts w:hint="eastAsia" w:ascii="宋体" w:hAnsi="宋体" w:eastAsia="宋体" w:cs="Times New Roman"/>
          <w:bCs/>
          <w:color w:val="000000" w:themeColor="text1"/>
          <w:sz w:val="24"/>
          <w:highlight w:val="none"/>
          <w:lang w:val="en-US" w:eastAsia="zh-CN"/>
          <w14:textFill>
            <w14:solidFill>
              <w14:schemeClr w14:val="tx1"/>
            </w14:solidFill>
          </w14:textFill>
        </w:rPr>
        <w:t>价</w:t>
      </w:r>
      <w:r>
        <w:rPr>
          <w:rFonts w:hint="eastAsia" w:ascii="宋体" w:hAnsi="宋体" w:eastAsia="宋体" w:cs="Times New Roman"/>
          <w:bCs/>
          <w:color w:val="000000" w:themeColor="text1"/>
          <w:sz w:val="24"/>
          <w:highlight w:val="none"/>
          <w:lang w:val="zh-CN" w:eastAsia="zh-CN"/>
          <w14:textFill>
            <w14:solidFill>
              <w14:schemeClr w14:val="tx1"/>
            </w14:solidFill>
          </w14:textFill>
        </w:rPr>
        <w:t>文件</w:t>
      </w:r>
      <w:r>
        <w:rPr>
          <w:rFonts w:hint="eastAsia" w:ascii="宋体" w:hAnsi="宋体" w:eastAsia="宋体" w:cs="Times New Roman"/>
          <w:bCs/>
          <w:color w:val="000000" w:themeColor="text1"/>
          <w:sz w:val="24"/>
          <w:highlight w:val="none"/>
          <w:lang w:val="en-US" w:eastAsia="zh-CN"/>
          <w14:textFill>
            <w14:solidFill>
              <w14:schemeClr w14:val="tx1"/>
            </w14:solidFill>
          </w14:textFill>
        </w:rPr>
        <w:t>）</w:t>
      </w:r>
    </w:p>
    <w:p>
      <w:pPr>
        <w:spacing w:line="360" w:lineRule="auto"/>
        <w:ind w:right="532"/>
        <w:rPr>
          <w:rFonts w:ascii="宋体" w:hAnsi="宋体"/>
          <w:color w:val="000000" w:themeColor="text1"/>
          <w:sz w:val="36"/>
          <w:szCs w:val="36"/>
          <w:highlight w:val="none"/>
          <w14:textFill>
            <w14:solidFill>
              <w14:schemeClr w14:val="tx1"/>
            </w14:solidFill>
          </w14:textFill>
        </w:rPr>
      </w:pPr>
    </w:p>
    <w:p>
      <w:pPr>
        <w:spacing w:line="360" w:lineRule="auto"/>
        <w:ind w:right="532"/>
        <w:jc w:val="center"/>
        <w:rPr>
          <w:rFonts w:ascii="宋体" w:hAnsi="宋体"/>
          <w:color w:val="000000" w:themeColor="text1"/>
          <w:sz w:val="36"/>
          <w:szCs w:val="36"/>
          <w:highlight w:val="none"/>
          <w14:textFill>
            <w14:solidFill>
              <w14:schemeClr w14:val="tx1"/>
            </w14:solidFill>
          </w14:textFill>
        </w:rPr>
      </w:pPr>
    </w:p>
    <w:p>
      <w:pPr>
        <w:spacing w:line="360" w:lineRule="auto"/>
        <w:ind w:right="532" w:firstLine="720" w:firstLineChars="200"/>
        <w:rPr>
          <w:rFonts w:ascii="宋体" w:hAnsi="宋体"/>
          <w:color w:val="000000" w:themeColor="text1"/>
          <w:sz w:val="36"/>
          <w:szCs w:val="36"/>
          <w:highlight w:val="none"/>
          <w14:textFill>
            <w14:solidFill>
              <w14:schemeClr w14:val="tx1"/>
            </w14:solidFill>
          </w14:textFill>
        </w:rPr>
      </w:pPr>
      <w:bookmarkStart w:id="73" w:name="_Toc26700_WPSOffice_Level1"/>
      <w:bookmarkStart w:id="74" w:name="_Toc4603_WPSOffice_Level1"/>
      <w:r>
        <w:rPr>
          <w:rFonts w:hint="eastAsia" w:ascii="宋体" w:hAnsi="宋体"/>
          <w:color w:val="000000" w:themeColor="text1"/>
          <w:sz w:val="36"/>
          <w:szCs w:val="36"/>
          <w:highlight w:val="none"/>
          <w:lang w:eastAsia="zh-CN"/>
          <w14:textFill>
            <w14:solidFill>
              <w14:schemeClr w14:val="tx1"/>
            </w14:solidFill>
          </w14:textFill>
        </w:rPr>
        <w:t>供应商</w:t>
      </w:r>
      <w:r>
        <w:rPr>
          <w:rFonts w:hint="eastAsia" w:ascii="宋体" w:hAnsi="宋体"/>
          <w:color w:val="000000" w:themeColor="text1"/>
          <w:sz w:val="36"/>
          <w:szCs w:val="36"/>
          <w:highlight w:val="none"/>
          <w14:textFill>
            <w14:solidFill>
              <w14:schemeClr w14:val="tx1"/>
            </w14:solidFill>
          </w14:textFill>
        </w:rPr>
        <w:t>全称（公章）：</w:t>
      </w:r>
      <w:bookmarkEnd w:id="73"/>
      <w:bookmarkEnd w:id="74"/>
    </w:p>
    <w:p>
      <w:pPr>
        <w:spacing w:line="360" w:lineRule="auto"/>
        <w:ind w:right="-108" w:firstLine="720" w:firstLineChars="200"/>
        <w:rPr>
          <w:rFonts w:ascii="宋体" w:hAnsi="宋体"/>
          <w:color w:val="000000" w:themeColor="text1"/>
          <w:sz w:val="36"/>
          <w:szCs w:val="36"/>
          <w:highlight w:val="none"/>
          <w14:textFill>
            <w14:solidFill>
              <w14:schemeClr w14:val="tx1"/>
            </w14:solidFill>
          </w14:textFill>
        </w:rPr>
      </w:pPr>
      <w:bookmarkStart w:id="75" w:name="_Toc1391_WPSOffice_Level1"/>
      <w:bookmarkStart w:id="76" w:name="_Toc32593_WPSOffice_Level1"/>
      <w:r>
        <w:rPr>
          <w:rFonts w:hint="eastAsia" w:ascii="宋体" w:hAnsi="宋体"/>
          <w:color w:val="000000" w:themeColor="text1"/>
          <w:sz w:val="36"/>
          <w:szCs w:val="36"/>
          <w:highlight w:val="none"/>
          <w14:textFill>
            <w14:solidFill>
              <w14:schemeClr w14:val="tx1"/>
            </w14:solidFill>
          </w14:textFill>
        </w:rPr>
        <w:t>地    址：</w:t>
      </w:r>
      <w:bookmarkEnd w:id="75"/>
      <w:bookmarkEnd w:id="76"/>
    </w:p>
    <w:p>
      <w:pPr>
        <w:spacing w:line="360" w:lineRule="auto"/>
        <w:ind w:right="-108" w:firstLine="720" w:firstLineChars="200"/>
        <w:rPr>
          <w:rFonts w:ascii="宋体" w:hAnsi="宋体"/>
          <w:color w:val="000000" w:themeColor="text1"/>
          <w:sz w:val="36"/>
          <w:szCs w:val="36"/>
          <w:highlight w:val="none"/>
          <w14:textFill>
            <w14:solidFill>
              <w14:schemeClr w14:val="tx1"/>
            </w14:solidFill>
          </w14:textFill>
        </w:rPr>
      </w:pPr>
      <w:bookmarkStart w:id="77" w:name="_Toc20938_WPSOffice_Level1"/>
      <w:bookmarkStart w:id="78" w:name="_Toc3791_WPSOffice_Level1"/>
      <w:r>
        <w:rPr>
          <w:rFonts w:hint="eastAsia" w:ascii="宋体" w:hAnsi="宋体"/>
          <w:color w:val="000000" w:themeColor="text1"/>
          <w:sz w:val="36"/>
          <w:szCs w:val="36"/>
          <w:highlight w:val="none"/>
          <w14:textFill>
            <w14:solidFill>
              <w14:schemeClr w14:val="tx1"/>
            </w14:solidFill>
          </w14:textFill>
        </w:rPr>
        <w:t>时    间：</w:t>
      </w:r>
      <w:bookmarkEnd w:id="77"/>
      <w:bookmarkEnd w:id="78"/>
    </w:p>
    <w:p>
      <w:pPr>
        <w:spacing w:line="360" w:lineRule="auto"/>
        <w:ind w:right="-108"/>
        <w:jc w:val="center"/>
        <w:rPr>
          <w:rFonts w:ascii="仿宋_GB2312" w:hAnsi="宋体" w:eastAsia="仿宋_GB2312"/>
          <w:b/>
          <w:color w:val="000000" w:themeColor="text1"/>
          <w:sz w:val="36"/>
          <w:szCs w:val="36"/>
          <w:highlight w:val="none"/>
          <w14:textFill>
            <w14:solidFill>
              <w14:schemeClr w14:val="tx1"/>
            </w14:solidFill>
          </w14:textFill>
        </w:rPr>
      </w:pPr>
    </w:p>
    <w:p>
      <w:pPr>
        <w:spacing w:line="360" w:lineRule="auto"/>
        <w:jc w:val="both"/>
        <w:rPr>
          <w:rFonts w:hint="eastAsia" w:ascii="宋体" w:hAnsi="宋体"/>
          <w:b/>
          <w:bCs/>
          <w:color w:val="000000" w:themeColor="text1"/>
          <w:sz w:val="36"/>
          <w:szCs w:val="36"/>
          <w:highlight w:val="none"/>
          <w14:textFill>
            <w14:solidFill>
              <w14:schemeClr w14:val="tx1"/>
            </w14:solidFill>
          </w14:textFill>
        </w:rPr>
      </w:pPr>
      <w:bookmarkStart w:id="79" w:name="_Toc19972_WPSOffice_Level1"/>
      <w:bookmarkStart w:id="80" w:name="_Toc29537_WPSOffice_Level1"/>
    </w:p>
    <w:p>
      <w:pPr>
        <w:spacing w:line="360" w:lineRule="auto"/>
        <w:jc w:val="center"/>
        <w:rPr>
          <w:rFonts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报价文件目录</w:t>
      </w:r>
      <w:bookmarkEnd w:id="79"/>
      <w:bookmarkEnd w:id="80"/>
    </w:p>
    <w:p>
      <w:pPr>
        <w:spacing w:line="360" w:lineRule="auto"/>
        <w:rPr>
          <w:rFonts w:ascii="宋体" w:hAnsi="宋体" w:cs="宋体"/>
          <w:color w:val="000000" w:themeColor="text1"/>
          <w:sz w:val="28"/>
          <w:szCs w:val="28"/>
          <w:highlight w:val="none"/>
          <w14:textFill>
            <w14:solidFill>
              <w14:schemeClr w14:val="tx1"/>
            </w14:solidFill>
          </w14:textFill>
        </w:rPr>
      </w:pPr>
    </w:p>
    <w:p>
      <w:pPr>
        <w:autoSpaceDE w:val="0"/>
        <w:autoSpaceDN w:val="0"/>
        <w:adjustRightInd w:val="0"/>
        <w:spacing w:line="360" w:lineRule="auto"/>
        <w:ind w:firstLine="480" w:firstLineChars="200"/>
        <w:rPr>
          <w:rFonts w:ascii="宋体" w:hAnsi="宋体"/>
          <w:color w:val="000000" w:themeColor="text1"/>
          <w:kern w:val="0"/>
          <w:sz w:val="24"/>
          <w:highlight w:val="none"/>
          <w14:textFill>
            <w14:solidFill>
              <w14:schemeClr w14:val="tx1"/>
            </w14:solidFill>
          </w14:textFill>
        </w:rPr>
      </w:pPr>
      <w:bookmarkStart w:id="81" w:name="_Toc29988_WPSOffice_Level1"/>
      <w:bookmarkStart w:id="82" w:name="_Toc6778_WPSOffice_Level1"/>
      <w:r>
        <w:rPr>
          <w:rFonts w:hint="eastAsia" w:ascii="宋体" w:hAnsi="宋体"/>
          <w:color w:val="000000" w:themeColor="text1"/>
          <w:kern w:val="0"/>
          <w:sz w:val="24"/>
          <w:highlight w:val="none"/>
          <w14:textFill>
            <w14:solidFill>
              <w14:schemeClr w14:val="tx1"/>
            </w14:solidFill>
          </w14:textFill>
        </w:rPr>
        <w:t>（1）开标一览表（附件1</w:t>
      </w:r>
      <w:r>
        <w:rPr>
          <w:rFonts w:hint="eastAsia" w:ascii="宋体" w:hAnsi="宋体"/>
          <w:color w:val="000000" w:themeColor="text1"/>
          <w:kern w:val="0"/>
          <w:sz w:val="24"/>
          <w:highlight w:val="none"/>
          <w:lang w:val="en-US" w:eastAsia="zh-CN"/>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w:t>
      </w:r>
    </w:p>
    <w:p>
      <w:pPr>
        <w:autoSpaceDE w:val="0"/>
        <w:autoSpaceDN w:val="0"/>
        <w:adjustRightInd w:val="0"/>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2</w:t>
      </w:r>
      <w:r>
        <w:rPr>
          <w:rFonts w:hint="eastAsia" w:ascii="宋体" w:hAnsi="宋体"/>
          <w:color w:val="000000" w:themeColor="text1"/>
          <w:kern w:val="0"/>
          <w:sz w:val="24"/>
          <w:highlight w:val="none"/>
          <w14:textFill>
            <w14:solidFill>
              <w14:schemeClr w14:val="tx1"/>
            </w14:solidFill>
          </w14:textFill>
        </w:rPr>
        <w:t>）中小企业</w:t>
      </w:r>
      <w:r>
        <w:rPr>
          <w:rFonts w:hint="eastAsia" w:ascii="宋体" w:hAnsi="宋体"/>
          <w:color w:val="000000" w:themeColor="text1"/>
          <w:kern w:val="0"/>
          <w:sz w:val="24"/>
          <w:highlight w:val="none"/>
          <w:lang w:val="en-US" w:eastAsia="zh-CN"/>
          <w14:textFill>
            <w14:solidFill>
              <w14:schemeClr w14:val="tx1"/>
            </w14:solidFill>
          </w14:textFill>
        </w:rPr>
        <w:t>或</w:t>
      </w:r>
      <w:r>
        <w:rPr>
          <w:rFonts w:hint="eastAsia" w:ascii="宋体" w:hAnsi="宋体"/>
          <w:color w:val="000000" w:themeColor="text1"/>
          <w:kern w:val="0"/>
          <w:sz w:val="24"/>
          <w:highlight w:val="none"/>
          <w:lang w:val="en-GB"/>
          <w14:textFill>
            <w14:solidFill>
              <w14:schemeClr w14:val="tx1"/>
            </w14:solidFill>
          </w14:textFill>
        </w:rPr>
        <w:t>残疾人福利性单位</w:t>
      </w:r>
      <w:r>
        <w:rPr>
          <w:rFonts w:hint="eastAsia" w:ascii="宋体" w:hAnsi="宋体"/>
          <w:color w:val="000000" w:themeColor="text1"/>
          <w:kern w:val="0"/>
          <w:sz w:val="24"/>
          <w:highlight w:val="none"/>
          <w:lang w:val="en-US" w:eastAsia="zh-CN"/>
          <w14:textFill>
            <w14:solidFill>
              <w14:schemeClr w14:val="tx1"/>
            </w14:solidFill>
          </w14:textFill>
        </w:rPr>
        <w:t>或</w:t>
      </w:r>
      <w:r>
        <w:rPr>
          <w:rFonts w:hint="eastAsia" w:ascii="宋体" w:hAnsi="宋体"/>
          <w:color w:val="000000" w:themeColor="text1"/>
          <w:kern w:val="0"/>
          <w:sz w:val="24"/>
          <w:highlight w:val="none"/>
          <w:lang w:val="en-GB"/>
          <w14:textFill>
            <w14:solidFill>
              <w14:schemeClr w14:val="tx1"/>
            </w14:solidFill>
          </w14:textFill>
        </w:rPr>
        <w:t>监狱企业</w:t>
      </w:r>
      <w:r>
        <w:rPr>
          <w:rFonts w:hint="eastAsia" w:ascii="宋体" w:hAnsi="宋体"/>
          <w:color w:val="000000" w:themeColor="text1"/>
          <w:kern w:val="0"/>
          <w:sz w:val="24"/>
          <w:highlight w:val="none"/>
          <w14:textFill>
            <w14:solidFill>
              <w14:schemeClr w14:val="tx1"/>
            </w14:solidFill>
          </w14:textFill>
        </w:rPr>
        <w:t>等声明函（附件</w:t>
      </w:r>
      <w:r>
        <w:rPr>
          <w:rFonts w:hint="eastAsia" w:ascii="宋体" w:hAnsi="宋体"/>
          <w:color w:val="000000" w:themeColor="text1"/>
          <w:kern w:val="0"/>
          <w:sz w:val="24"/>
          <w:highlight w:val="none"/>
          <w:lang w:val="en-US" w:eastAsia="zh-CN"/>
          <w14:textFill>
            <w14:solidFill>
              <w14:schemeClr w14:val="tx1"/>
            </w14:solidFill>
          </w14:textFill>
        </w:rPr>
        <w:t>13</w:t>
      </w:r>
      <w:r>
        <w:rPr>
          <w:rFonts w:hint="eastAsia" w:ascii="宋体" w:hAnsi="宋体"/>
          <w:color w:val="000000" w:themeColor="text1"/>
          <w:kern w:val="0"/>
          <w:sz w:val="24"/>
          <w:highlight w:val="none"/>
          <w14:textFill>
            <w14:solidFill>
              <w14:schemeClr w14:val="tx1"/>
            </w14:solidFill>
          </w14:textFill>
        </w:rPr>
        <w:t>）；</w:t>
      </w:r>
    </w:p>
    <w:p>
      <w:pPr>
        <w:pStyle w:val="26"/>
        <w:spacing w:after="156" w:line="360" w:lineRule="auto"/>
        <w:ind w:firstLine="480"/>
        <w:rPr>
          <w:b/>
          <w:bCs/>
          <w:color w:val="000000" w:themeColor="text1"/>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w:t>
      </w:r>
      <w:r>
        <w:rPr>
          <w:rFonts w:hint="eastAsia"/>
          <w:color w:val="000000" w:themeColor="text1"/>
          <w:kern w:val="0"/>
          <w:sz w:val="24"/>
          <w:highlight w:val="none"/>
          <w:lang w:val="en-US" w:eastAsia="zh-CN"/>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）针对报价</w:t>
      </w:r>
      <w:r>
        <w:rPr>
          <w:rFonts w:hint="eastAsia"/>
          <w:color w:val="000000" w:themeColor="text1"/>
          <w:kern w:val="0"/>
          <w:sz w:val="24"/>
          <w:highlight w:val="none"/>
          <w:lang w:eastAsia="zh-CN"/>
          <w14:textFill>
            <w14:solidFill>
              <w14:schemeClr w14:val="tx1"/>
            </w14:solidFill>
          </w14:textFill>
        </w:rPr>
        <w:t>供应商</w:t>
      </w:r>
      <w:r>
        <w:rPr>
          <w:rFonts w:hint="eastAsia" w:ascii="宋体" w:hAnsi="宋体"/>
          <w:color w:val="000000" w:themeColor="text1"/>
          <w:kern w:val="0"/>
          <w:sz w:val="24"/>
          <w:highlight w:val="none"/>
          <w14:textFill>
            <w14:solidFill>
              <w14:schemeClr w14:val="tx1"/>
            </w14:solidFill>
          </w14:textFill>
        </w:rPr>
        <w:t>认为其他需要说明的</w:t>
      </w:r>
      <w:r>
        <w:rPr>
          <w:b/>
          <w:bCs/>
          <w:color w:val="000000" w:themeColor="text1"/>
          <w:highlight w:val="none"/>
          <w14:textFill>
            <w14:solidFill>
              <w14:schemeClr w14:val="tx1"/>
            </w14:solidFill>
          </w14:textFill>
        </w:rPr>
        <w:t>。</w:t>
      </w:r>
    </w:p>
    <w:bookmarkEnd w:id="81"/>
    <w:bookmarkEnd w:id="82"/>
    <w:p>
      <w:pPr>
        <w:spacing w:line="360" w:lineRule="auto"/>
        <w:ind w:firstLine="480" w:firstLineChars="200"/>
        <w:rPr>
          <w:color w:val="000000" w:themeColor="text1"/>
          <w:sz w:val="24"/>
          <w:highlight w:val="none"/>
          <w14:textFill>
            <w14:solidFill>
              <w14:schemeClr w14:val="tx1"/>
            </w14:solidFill>
          </w14:textFill>
        </w:rPr>
      </w:pPr>
    </w:p>
    <w:p>
      <w:pPr>
        <w:spacing w:line="360" w:lineRule="auto"/>
        <w:ind w:firstLine="482" w:firstLineChars="200"/>
        <w:rPr>
          <w:rFonts w:ascii="宋体" w:hAnsi="宋体"/>
          <w:b/>
          <w:color w:val="000000" w:themeColor="text1"/>
          <w:sz w:val="24"/>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ind w:left="480"/>
        <w:rPr>
          <w:rFonts w:ascii="宋体" w:hAnsi="宋体"/>
          <w:b/>
          <w:color w:val="000000" w:themeColor="text1"/>
          <w:sz w:val="28"/>
          <w:highlight w:val="none"/>
          <w14:textFill>
            <w14:solidFill>
              <w14:schemeClr w14:val="tx1"/>
            </w14:solidFill>
          </w14:textFill>
        </w:rPr>
      </w:pPr>
    </w:p>
    <w:p>
      <w:pPr>
        <w:spacing w:line="360" w:lineRule="auto"/>
        <w:rPr>
          <w:rFonts w:hint="eastAsia" w:ascii="宋体" w:hAnsi="宋体" w:eastAsia="宋体"/>
          <w:b/>
          <w:color w:val="000000" w:themeColor="text1"/>
          <w:sz w:val="28"/>
          <w:highlight w:val="none"/>
          <w:lang w:val="en-US" w:eastAsia="zh-CN"/>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附件1</w:t>
      </w:r>
      <w:r>
        <w:rPr>
          <w:rFonts w:hint="eastAsia" w:ascii="宋体" w:hAnsi="宋体"/>
          <w:b/>
          <w:color w:val="000000" w:themeColor="text1"/>
          <w:sz w:val="28"/>
          <w:highlight w:val="none"/>
          <w:lang w:val="en-US" w:eastAsia="zh-CN"/>
          <w14:textFill>
            <w14:solidFill>
              <w14:schemeClr w14:val="tx1"/>
            </w14:solidFill>
          </w14:textFill>
        </w:rPr>
        <w:t>2</w:t>
      </w:r>
    </w:p>
    <w:p>
      <w:pPr>
        <w:spacing w:line="360" w:lineRule="auto"/>
        <w:ind w:left="-2" w:hanging="2"/>
        <w:jc w:val="center"/>
        <w:rPr>
          <w:rFonts w:ascii="宋体" w:hAnsi="宋体"/>
          <w:b/>
          <w:color w:val="000000" w:themeColor="text1"/>
          <w:sz w:val="32"/>
          <w:szCs w:val="32"/>
          <w:highlight w:val="none"/>
          <w14:textFill>
            <w14:solidFill>
              <w14:schemeClr w14:val="tx1"/>
            </w14:solidFill>
          </w14:textFill>
        </w:rPr>
      </w:pPr>
      <w:bookmarkStart w:id="83" w:name="_Toc30363_WPSOffice_Level1"/>
      <w:bookmarkStart w:id="84" w:name="_Toc16144_WPSOffice_Level1"/>
      <w:r>
        <w:rPr>
          <w:rFonts w:hint="eastAsia" w:ascii="宋体" w:hAnsi="宋体"/>
          <w:b/>
          <w:color w:val="000000" w:themeColor="text1"/>
          <w:sz w:val="32"/>
          <w:szCs w:val="32"/>
          <w:highlight w:val="none"/>
          <w14:textFill>
            <w14:solidFill>
              <w14:schemeClr w14:val="tx1"/>
            </w14:solidFill>
          </w14:textFill>
        </w:rPr>
        <w:t xml:space="preserve">开标一览表 </w:t>
      </w:r>
      <w:bookmarkEnd w:id="83"/>
      <w:bookmarkEnd w:id="84"/>
    </w:p>
    <w:p>
      <w:pPr>
        <w:spacing w:line="360" w:lineRule="auto"/>
        <w:ind w:left="-2" w:hanging="2"/>
        <w:jc w:val="center"/>
        <w:rPr>
          <w:rFonts w:ascii="宋体" w:hAnsi="宋体"/>
          <w:b/>
          <w:color w:val="000000" w:themeColor="text1"/>
          <w:sz w:val="32"/>
          <w:szCs w:val="32"/>
          <w:highlight w:val="none"/>
          <w14:textFill>
            <w14:solidFill>
              <w14:schemeClr w14:val="tx1"/>
            </w14:solidFill>
          </w14:textFill>
        </w:rPr>
      </w:pPr>
    </w:p>
    <w:p>
      <w:pPr>
        <w:pStyle w:val="18"/>
        <w:spacing w:line="360" w:lineRule="auto"/>
        <w:ind w:firstLine="482" w:firstLineChars="200"/>
        <w:rPr>
          <w:rFonts w:hint="default" w:hAnsi="宋体" w:eastAsia="宋体"/>
          <w:b/>
          <w:color w:val="000000" w:themeColor="text1"/>
          <w:sz w:val="24"/>
          <w:highlight w:val="none"/>
          <w:lang w:val="en-US" w:eastAsia="zh-CN"/>
          <w14:textFill>
            <w14:solidFill>
              <w14:schemeClr w14:val="tx1"/>
            </w14:solidFill>
          </w14:textFill>
        </w:rPr>
      </w:pPr>
      <w:r>
        <w:rPr>
          <w:rFonts w:hAnsi="宋体"/>
          <w:b/>
          <w:color w:val="000000" w:themeColor="text1"/>
          <w:sz w:val="24"/>
          <w:highlight w:val="none"/>
          <w14:textFill>
            <w14:solidFill>
              <w14:schemeClr w14:val="tx1"/>
            </w14:solidFill>
          </w14:textFill>
        </w:rPr>
        <w:t>项目编号：</w:t>
      </w:r>
      <w:r>
        <w:rPr>
          <w:rFonts w:hint="eastAsia" w:hAnsi="宋体"/>
          <w:b/>
          <w:color w:val="000000" w:themeColor="text1"/>
          <w:sz w:val="24"/>
          <w:highlight w:val="none"/>
          <w14:textFill>
            <w14:solidFill>
              <w14:schemeClr w14:val="tx1"/>
            </w14:solidFill>
          </w14:textFill>
        </w:rPr>
        <w:t>zjg202509215-1</w:t>
      </w:r>
    </w:p>
    <w:p>
      <w:pPr>
        <w:pStyle w:val="52"/>
        <w:spacing w:line="360" w:lineRule="auto"/>
        <w:ind w:right="480" w:firstLine="482" w:firstLineChars="200"/>
        <w:jc w:val="left"/>
        <w:rPr>
          <w:rFonts w:hint="eastAsia" w:ascii="宋体" w:hAnsi="宋体"/>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项目名称：</w:t>
      </w:r>
      <w:r>
        <w:rPr>
          <w:rFonts w:hint="eastAsia" w:hAnsi="宋体"/>
          <w:b/>
          <w:color w:val="000000" w:themeColor="text1"/>
          <w:sz w:val="24"/>
          <w:highlight w:val="none"/>
          <w:lang w:eastAsia="zh-CN"/>
          <w14:textFill>
            <w14:solidFill>
              <w14:schemeClr w14:val="tx1"/>
            </w14:solidFill>
          </w14:textFill>
        </w:rPr>
        <w:t>台州湾新区招商项目前期技术咨询服务项目（2502）（重新招标）</w:t>
      </w:r>
      <w:r>
        <w:rPr>
          <w:rFonts w:hint="eastAsia" w:ascii="宋体" w:hAnsi="宋体"/>
          <w:color w:val="000000" w:themeColor="text1"/>
          <w:sz w:val="24"/>
          <w:highlight w:val="none"/>
          <w14:textFill>
            <w14:solidFill>
              <w14:schemeClr w14:val="tx1"/>
            </w14:solidFill>
          </w14:textFill>
        </w:rPr>
        <w:t xml:space="preserve">        </w:t>
      </w:r>
    </w:p>
    <w:p>
      <w:pPr>
        <w:pStyle w:val="52"/>
        <w:spacing w:line="360" w:lineRule="auto"/>
        <w:ind w:right="480" w:firstLine="480" w:firstLineChars="200"/>
        <w:jc w:val="left"/>
        <w:rPr>
          <w:rFonts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[货币单位：人民币元]</w:t>
      </w:r>
    </w:p>
    <w:tbl>
      <w:tblPr>
        <w:tblStyle w:val="30"/>
        <w:tblpPr w:leftFromText="181" w:rightFromText="181" w:bottomFromText="170" w:vertAnchor="text" w:tblpXSpec="center" w:tblpY="1"/>
        <w:tblOverlap w:val="never"/>
        <w:tblW w:w="867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94"/>
        <w:gridCol w:w="1349"/>
        <w:gridCol w:w="462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469" w:hRule="atLeast"/>
          <w:jc w:val="center"/>
        </w:trPr>
        <w:tc>
          <w:tcPr>
            <w:tcW w:w="2694" w:type="dxa"/>
            <w:vMerge w:val="restart"/>
            <w:tcBorders>
              <w:top w:val="single" w:color="auto" w:sz="12" w:space="0"/>
              <w:left w:val="single" w:color="auto" w:sz="12" w:space="0"/>
              <w:bottom w:val="single" w:color="auto" w:sz="4" w:space="0"/>
              <w:right w:val="single" w:color="auto" w:sz="4" w:space="0"/>
            </w:tcBorders>
            <w:noWrap w:val="0"/>
            <w:vAlign w:val="center"/>
          </w:tcPr>
          <w:p>
            <w:pPr>
              <w:autoSpaceDE w:val="0"/>
              <w:autoSpaceDN w:val="0"/>
              <w:spacing w:line="360" w:lineRule="auto"/>
              <w:jc w:val="center"/>
              <w:textAlignment w:val="bottom"/>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投标总报价</w:t>
            </w:r>
          </w:p>
        </w:tc>
        <w:tc>
          <w:tcPr>
            <w:tcW w:w="1349"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大写</w:t>
            </w:r>
          </w:p>
        </w:tc>
        <w:tc>
          <w:tcPr>
            <w:tcW w:w="4629"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spacing w:line="360" w:lineRule="auto"/>
              <w:jc w:val="center"/>
              <w:textAlignment w:val="bottom"/>
              <w:rPr>
                <w:rFonts w:ascii="宋体" w:hAnsi="宋体"/>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530" w:hRule="atLeast"/>
          <w:jc w:val="center"/>
        </w:trPr>
        <w:tc>
          <w:tcPr>
            <w:tcW w:w="2694" w:type="dxa"/>
            <w:vMerge w:val="continue"/>
            <w:tcBorders>
              <w:top w:val="single" w:color="auto" w:sz="12" w:space="0"/>
              <w:left w:val="single" w:color="auto" w:sz="12" w:space="0"/>
              <w:bottom w:val="single" w:color="auto" w:sz="4" w:space="0"/>
              <w:right w:val="single" w:color="auto" w:sz="4" w:space="0"/>
            </w:tcBorders>
            <w:noWrap w:val="0"/>
            <w:vAlign w:val="center"/>
          </w:tcPr>
          <w:p>
            <w:pPr>
              <w:spacing w:line="360" w:lineRule="auto"/>
              <w:rPr>
                <w:rFonts w:ascii="宋体" w:hAnsi="宋体"/>
                <w:color w:val="000000" w:themeColor="text1"/>
                <w:sz w:val="24"/>
                <w:highlight w:val="none"/>
                <w14:textFill>
                  <w14:solidFill>
                    <w14:schemeClr w14:val="tx1"/>
                  </w14:solidFill>
                </w14:textFill>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小写</w:t>
            </w:r>
          </w:p>
        </w:tc>
        <w:tc>
          <w:tcPr>
            <w:tcW w:w="4629"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spacing w:line="360" w:lineRule="auto"/>
              <w:jc w:val="center"/>
              <w:textAlignment w:val="bottom"/>
              <w:rPr>
                <w:rFonts w:ascii="宋体" w:hAnsi="宋体"/>
                <w:color w:val="000000" w:themeColor="text1"/>
                <w:szCs w:val="21"/>
                <w:highlight w:val="none"/>
                <w14:textFill>
                  <w14:solidFill>
                    <w14:schemeClr w14:val="tx1"/>
                  </w14:solidFill>
                </w14:textFill>
              </w:rPr>
            </w:pPr>
          </w:p>
        </w:tc>
      </w:tr>
    </w:tbl>
    <w:p>
      <w:pPr>
        <w:spacing w:line="360" w:lineRule="auto"/>
        <w:ind w:firstLine="480" w:firstLineChars="200"/>
        <w:rPr>
          <w:rFonts w:ascii="宋体" w:hAnsi="宋体"/>
          <w:b w:val="0"/>
          <w:bCs/>
          <w:color w:val="000000" w:themeColor="text1"/>
          <w:sz w:val="24"/>
          <w:highlight w:val="none"/>
          <w14:textFill>
            <w14:solidFill>
              <w14:schemeClr w14:val="tx1"/>
            </w14:solidFill>
          </w14:textFill>
        </w:rPr>
      </w:pPr>
    </w:p>
    <w:p>
      <w:pPr>
        <w:spacing w:line="360" w:lineRule="auto"/>
        <w:ind w:left="42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名称（公章）：</w:t>
      </w:r>
    </w:p>
    <w:p>
      <w:pPr>
        <w:spacing w:line="360" w:lineRule="auto"/>
        <w:ind w:left="420"/>
        <w:rPr>
          <w:rFonts w:ascii="宋体" w:hAnsi="宋体"/>
          <w:color w:val="000000" w:themeColor="text1"/>
          <w:sz w:val="24"/>
          <w:highlight w:val="none"/>
          <w14:textFill>
            <w14:solidFill>
              <w14:schemeClr w14:val="tx1"/>
            </w14:solidFill>
          </w14:textFill>
        </w:rPr>
      </w:pP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法定代表人或授权委托人</w:t>
      </w:r>
      <w:r>
        <w:rPr>
          <w:rFonts w:hint="eastAsia" w:ascii="宋体" w:hAnsi="宋体" w:cs="仿宋_GB2312"/>
          <w:color w:val="auto"/>
          <w:kern w:val="0"/>
          <w:sz w:val="24"/>
          <w:highlight w:val="none"/>
          <w:lang w:val="zh-CN"/>
        </w:rPr>
        <w:t>（签字</w:t>
      </w:r>
      <w:r>
        <w:rPr>
          <w:rFonts w:hint="eastAsia" w:ascii="宋体" w:hAnsi="宋体" w:cs="仿宋_GB2312"/>
          <w:color w:val="auto"/>
          <w:kern w:val="0"/>
          <w:sz w:val="24"/>
          <w:highlight w:val="none"/>
          <w:lang w:val="en-US" w:eastAsia="zh-CN"/>
        </w:rPr>
        <w:t>或盖章</w:t>
      </w:r>
      <w:r>
        <w:rPr>
          <w:rFonts w:hint="eastAsia" w:ascii="宋体" w:hAnsi="宋体" w:cs="仿宋_GB2312"/>
          <w:color w:val="auto"/>
          <w:kern w:val="0"/>
          <w:sz w:val="24"/>
          <w:highlight w:val="none"/>
          <w:lang w:val="zh-CN"/>
        </w:rPr>
        <w:t>）</w:t>
      </w:r>
      <w:r>
        <w:rPr>
          <w:rFonts w:hint="eastAsia" w:ascii="宋体" w:hAnsi="宋体" w:cs="仿宋_GB2312"/>
          <w:color w:val="000000" w:themeColor="text1"/>
          <w:kern w:val="0"/>
          <w:sz w:val="24"/>
          <w:highlight w:val="none"/>
          <w:lang w:val="zh-CN"/>
          <w14:textFill>
            <w14:solidFill>
              <w14:schemeClr w14:val="tx1"/>
            </w14:solidFill>
          </w14:textFill>
        </w:rPr>
        <w:t>：</w:t>
      </w:r>
    </w:p>
    <w:p>
      <w:pPr>
        <w:spacing w:line="360" w:lineRule="auto"/>
        <w:ind w:firstLine="435"/>
        <w:rPr>
          <w:rFonts w:ascii="宋体" w:hAnsi="宋体"/>
          <w:color w:val="000000" w:themeColor="text1"/>
          <w:sz w:val="24"/>
          <w:highlight w:val="none"/>
          <w14:textFill>
            <w14:solidFill>
              <w14:schemeClr w14:val="tx1"/>
            </w14:solidFill>
          </w14:textFill>
        </w:rPr>
      </w:pP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        务：</w:t>
      </w:r>
    </w:p>
    <w:p>
      <w:pPr>
        <w:spacing w:line="360" w:lineRule="auto"/>
        <w:rPr>
          <w:rFonts w:ascii="宋体" w:hAnsi="宋体"/>
          <w:color w:val="000000" w:themeColor="text1"/>
          <w:sz w:val="24"/>
          <w:highlight w:val="none"/>
          <w14:textFill>
            <w14:solidFill>
              <w14:schemeClr w14:val="tx1"/>
            </w14:solidFill>
          </w14:textFill>
        </w:rPr>
      </w:pPr>
    </w:p>
    <w:p>
      <w:pPr>
        <w:spacing w:line="360" w:lineRule="auto"/>
        <w:ind w:firstLine="43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p>
    <w:p>
      <w:pPr>
        <w:snapToGrid w:val="0"/>
        <w:spacing w:beforeLines="50" w:after="50" w:line="360" w:lineRule="auto"/>
        <w:rPr>
          <w:rFonts w:hint="eastAsia" w:ascii="宋体" w:hAnsi="宋体"/>
          <w:b/>
          <w:color w:val="000000" w:themeColor="text1"/>
          <w:sz w:val="28"/>
          <w:highlight w:val="none"/>
          <w14:textFill>
            <w14:solidFill>
              <w14:schemeClr w14:val="tx1"/>
            </w14:solidFill>
          </w14:textFill>
        </w:rPr>
      </w:pPr>
    </w:p>
    <w:p>
      <w:pPr>
        <w:snapToGrid w:val="0"/>
        <w:spacing w:beforeLines="50" w:after="50" w:line="360" w:lineRule="auto"/>
        <w:rPr>
          <w:rFonts w:hint="eastAsia" w:ascii="宋体" w:hAnsi="宋体"/>
          <w:b/>
          <w:color w:val="000000" w:themeColor="text1"/>
          <w:sz w:val="28"/>
          <w:highlight w:val="none"/>
          <w14:textFill>
            <w14:solidFill>
              <w14:schemeClr w14:val="tx1"/>
            </w14:solidFill>
          </w14:textFill>
        </w:rPr>
        <w:sectPr>
          <w:pgSz w:w="11906" w:h="16838"/>
          <w:pgMar w:top="1701" w:right="1448" w:bottom="1531" w:left="1418" w:header="851" w:footer="851" w:gutter="0"/>
          <w:cols w:space="720" w:num="1"/>
          <w:titlePg/>
          <w:docGrid w:linePitch="312" w:charSpace="0"/>
        </w:sectPr>
      </w:pPr>
    </w:p>
    <w:p>
      <w:pPr>
        <w:snapToGrid w:val="0"/>
        <w:spacing w:beforeLines="50" w:after="50" w:line="360" w:lineRule="auto"/>
        <w:rPr>
          <w:rFonts w:hint="default" w:ascii="宋体" w:hAnsi="宋体" w:eastAsia="宋体"/>
          <w:b/>
          <w:color w:val="000000" w:themeColor="text1"/>
          <w:sz w:val="28"/>
          <w:szCs w:val="28"/>
          <w:highlight w:val="none"/>
          <w:lang w:val="en-US" w:eastAsia="zh-CN"/>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附件</w:t>
      </w:r>
      <w:r>
        <w:rPr>
          <w:rFonts w:hint="eastAsia" w:ascii="宋体" w:hAnsi="宋体"/>
          <w:b/>
          <w:color w:val="000000" w:themeColor="text1"/>
          <w:sz w:val="28"/>
          <w:highlight w:val="none"/>
          <w:lang w:val="en-US" w:eastAsia="zh-CN"/>
          <w14:textFill>
            <w14:solidFill>
              <w14:schemeClr w14:val="tx1"/>
            </w14:solidFill>
          </w14:textFill>
        </w:rPr>
        <w:t>13</w:t>
      </w:r>
    </w:p>
    <w:p>
      <w:pPr>
        <w:pStyle w:val="53"/>
        <w:spacing w:line="360" w:lineRule="auto"/>
        <w:jc w:val="center"/>
        <w:rPr>
          <w:rFonts w:ascii="宋体" w:hAnsi="宋体"/>
          <w:b/>
          <w:color w:val="000000" w:themeColor="text1"/>
          <w:sz w:val="32"/>
          <w:szCs w:val="32"/>
          <w:highlight w:val="none"/>
          <w:lang w:val="en-GB"/>
          <w14:textFill>
            <w14:solidFill>
              <w14:schemeClr w14:val="tx1"/>
            </w14:solidFill>
          </w14:textFill>
        </w:rPr>
      </w:pPr>
      <w:r>
        <w:rPr>
          <w:rFonts w:hint="eastAsia" w:ascii="宋体" w:hAnsi="宋体"/>
          <w:b/>
          <w:color w:val="000000" w:themeColor="text1"/>
          <w:sz w:val="32"/>
          <w:szCs w:val="32"/>
          <w:highlight w:val="none"/>
          <w:lang w:val="en-GB"/>
          <w14:textFill>
            <w14:solidFill>
              <w14:schemeClr w14:val="tx1"/>
            </w14:solidFill>
          </w14:textFill>
        </w:rPr>
        <w:t>中小企业声明函</w:t>
      </w:r>
    </w:p>
    <w:p>
      <w:pPr>
        <w:pStyle w:val="53"/>
        <w:spacing w:line="360" w:lineRule="auto"/>
        <w:jc w:val="center"/>
        <w:rPr>
          <w:rFonts w:ascii="宋体" w:hAnsi="宋体"/>
          <w:b/>
          <w:color w:val="000000" w:themeColor="text1"/>
          <w:sz w:val="24"/>
          <w:highlight w:val="none"/>
          <w:lang w:val="en-GB"/>
          <w14:textFill>
            <w14:solidFill>
              <w14:schemeClr w14:val="tx1"/>
            </w14:solidFill>
          </w14:textFill>
        </w:rPr>
      </w:pPr>
    </w:p>
    <w:p>
      <w:pPr>
        <w:pStyle w:val="53"/>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olor w:val="000000" w:themeColor="text1"/>
          <w:sz w:val="24"/>
          <w:highlight w:val="none"/>
          <w:u w:val="single"/>
          <w:lang w:eastAsia="zh-CN"/>
          <w14:textFill>
            <w14:solidFill>
              <w14:schemeClr w14:val="tx1"/>
            </w14:solidFill>
          </w14:textFill>
        </w:rPr>
        <w:t>台州湾新区管理委员会</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u w:val="single"/>
          <w:lang w:eastAsia="zh-CN"/>
          <w14:textFill>
            <w14:solidFill>
              <w14:schemeClr w14:val="tx1"/>
            </w14:solidFill>
          </w14:textFill>
        </w:rPr>
        <w:t>台州湾新区招商项目前期技术咨询服务项目（2502）（重新招标）</w:t>
      </w:r>
      <w:r>
        <w:rPr>
          <w:rFonts w:hint="eastAsia"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编号为</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hAnsi="宋体" w:cs="宋体"/>
          <w:color w:val="000000" w:themeColor="text1"/>
          <w:kern w:val="0"/>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pStyle w:val="53"/>
        <w:numPr>
          <w:ilvl w:val="0"/>
          <w:numId w:val="11"/>
        </w:num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台州湾新区招商项目前期技术咨询服务项目（2502）</w:t>
      </w:r>
      <w:r>
        <w:rPr>
          <w:rFonts w:hint="eastAsia" w:hAnsi="宋体"/>
          <w:color w:val="000000" w:themeColor="text1"/>
          <w:sz w:val="24"/>
          <w:highlight w:val="none"/>
          <w:u w:val="single"/>
          <w:lang w:eastAsia="zh-CN"/>
          <w14:textFill>
            <w14:solidFill>
              <w14:schemeClr w14:val="tx1"/>
            </w14:solidFill>
          </w14:textFill>
        </w:rPr>
        <w:t>（</w:t>
      </w:r>
      <w:r>
        <w:rPr>
          <w:rFonts w:hint="eastAsia" w:hAnsi="宋体"/>
          <w:color w:val="000000" w:themeColor="text1"/>
          <w:sz w:val="24"/>
          <w:highlight w:val="none"/>
          <w:u w:val="single"/>
          <w:lang w:val="en-US" w:eastAsia="zh-CN"/>
          <w14:textFill>
            <w14:solidFill>
              <w14:schemeClr w14:val="tx1"/>
            </w14:solidFill>
          </w14:textFill>
        </w:rPr>
        <w:t>重新招标</w:t>
      </w:r>
      <w:r>
        <w:rPr>
          <w:rFonts w:hint="eastAsia"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，属于</w:t>
      </w:r>
      <w:r>
        <w:rPr>
          <w:rFonts w:hint="eastAsia" w:ascii="宋体" w:hAnsi="宋体"/>
          <w:color w:val="000000" w:themeColor="text1"/>
          <w:sz w:val="24"/>
          <w:highlight w:val="none"/>
          <w:u w:val="single"/>
          <w14:textFill>
            <w14:solidFill>
              <w14:schemeClr w14:val="tx1"/>
            </w14:solidFill>
          </w14:textFill>
        </w:rPr>
        <w:t>（十六）其他未列明行业</w:t>
      </w:r>
      <w:r>
        <w:rPr>
          <w:rFonts w:hint="eastAsia" w:ascii="宋体" w:hAnsi="宋体"/>
          <w:color w:val="000000" w:themeColor="text1"/>
          <w:sz w:val="24"/>
          <w:highlight w:val="none"/>
          <w14:textFill>
            <w14:solidFill>
              <w14:schemeClr w14:val="tx1"/>
            </w14:solidFill>
          </w14:textFill>
        </w:rPr>
        <w:t>；承建（承接）企业为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 1 \* GB3 </w:instrText>
      </w:r>
      <w:r>
        <w:rPr>
          <w:rFonts w:hint="eastAsia" w:ascii="宋体" w:hAnsi="宋体" w:cs="宋体"/>
          <w:color w:val="000000" w:themeColor="text1"/>
          <w:sz w:val="24"/>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olor w:val="000000" w:themeColor="text1"/>
          <w:sz w:val="24"/>
          <w:highlight w:val="none"/>
          <w14:textFill>
            <w14:solidFill>
              <w14:schemeClr w14:val="tx1"/>
            </w14:solidFill>
          </w14:textFill>
        </w:rPr>
        <w:t>，属于（中型企业、小型企业、微型企业）；</w:t>
      </w:r>
    </w:p>
    <w:p>
      <w:pPr>
        <w:pStyle w:val="53"/>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pStyle w:val="53"/>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本企业对上述声明内容的真实性负责。如有虚假，将依法承担相应责任。</w:t>
      </w:r>
    </w:p>
    <w:p>
      <w:pPr>
        <w:spacing w:line="360" w:lineRule="auto"/>
        <w:rPr>
          <w:rFonts w:ascii="宋体" w:hAnsi="宋体"/>
          <w:color w:val="000000" w:themeColor="text1"/>
          <w:spacing w:val="6"/>
          <w:sz w:val="24"/>
          <w:highlight w:val="none"/>
          <w14:textFill>
            <w14:solidFill>
              <w14:schemeClr w14:val="tx1"/>
            </w14:solidFill>
          </w14:textFill>
        </w:rPr>
      </w:pPr>
    </w:p>
    <w:p>
      <w:pPr>
        <w:pStyle w:val="29"/>
        <w:rPr>
          <w:color w:val="000000" w:themeColor="text1"/>
          <w:highlight w:val="none"/>
          <w14:textFill>
            <w14:solidFill>
              <w14:schemeClr w14:val="tx1"/>
            </w14:solidFill>
          </w14:textFill>
        </w:rPr>
      </w:pPr>
    </w:p>
    <w:p>
      <w:pPr>
        <w:pStyle w:val="53"/>
        <w:spacing w:line="360" w:lineRule="auto"/>
        <w:ind w:firstLine="480" w:firstLineChars="200"/>
        <w:rPr>
          <w:rFonts w:ascii="宋体" w:hAnsi="宋体" w:cs="Arial"/>
          <w:bCs/>
          <w:color w:val="000000" w:themeColor="text1"/>
          <w:sz w:val="24"/>
          <w:highlight w:val="none"/>
          <w14:textFill>
            <w14:solidFill>
              <w14:schemeClr w14:val="tx1"/>
            </w14:solidFill>
          </w14:textFill>
        </w:rPr>
      </w:pPr>
    </w:p>
    <w:p>
      <w:pPr>
        <w:pStyle w:val="53"/>
        <w:spacing w:line="360" w:lineRule="auto"/>
        <w:rPr>
          <w:rFonts w:ascii="宋体" w:hAnsi="宋体"/>
          <w:color w:val="000000" w:themeColor="text1"/>
          <w:sz w:val="24"/>
          <w:highlight w:val="none"/>
          <w14:textFill>
            <w14:solidFill>
              <w14:schemeClr w14:val="tx1"/>
            </w14:solidFill>
          </w14:textFill>
        </w:rPr>
      </w:pPr>
    </w:p>
    <w:p>
      <w:pPr>
        <w:pStyle w:val="53"/>
        <w:spacing w:line="360" w:lineRule="auto"/>
        <w:ind w:firstLine="4800" w:firstLineChars="20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企业名称（公章）：              </w:t>
      </w:r>
    </w:p>
    <w:p>
      <w:pPr>
        <w:pStyle w:val="53"/>
        <w:spacing w:line="360" w:lineRule="auto"/>
        <w:ind w:firstLine="4800" w:firstLineChars="20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p>
    <w:p>
      <w:pPr>
        <w:pStyle w:val="13"/>
        <w:rPr>
          <w:rFonts w:ascii="宋体" w:hAnsi="宋体" w:cs="宋体"/>
          <w:color w:val="000000" w:themeColor="text1"/>
          <w:sz w:val="24"/>
          <w:szCs w:val="24"/>
          <w:highlight w:val="none"/>
          <w14:textFill>
            <w14:solidFill>
              <w14:schemeClr w14:val="tx1"/>
            </w14:solidFill>
          </w14:textFill>
        </w:rPr>
      </w:pPr>
    </w:p>
    <w:p>
      <w:pPr>
        <w:pStyle w:val="13"/>
        <w:rPr>
          <w:rFonts w:ascii="宋体" w:hAnsi="宋体" w:cs="宋体"/>
          <w:color w:val="000000" w:themeColor="text1"/>
          <w:sz w:val="24"/>
          <w:szCs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209550</wp:posOffset>
                </wp:positionV>
                <wp:extent cx="2984500"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2984500" cy="0"/>
                        </a:xfrm>
                        <a:prstGeom prst="line">
                          <a:avLst/>
                        </a:prstGeom>
                        <a:ln w="15875" cap="flat" cmpd="sng">
                          <a:solidFill>
                            <a:srgbClr val="000000"/>
                          </a:solidFill>
                          <a:prstDash val="solid"/>
                          <a:miter/>
                          <a:headEnd type="none" w="med" len="med"/>
                          <a:tailEnd type="none" w="med" len="med"/>
                        </a:ln>
                        <a:effectLst/>
                      </wps:spPr>
                      <wps:bodyPr/>
                    </wps:wsp>
                  </a:graphicData>
                </a:graphic>
              </wp:anchor>
            </w:drawing>
          </mc:Choice>
          <mc:Fallback>
            <w:pict>
              <v:line id="_x0000_s1026" o:spid="_x0000_s1026" o:spt="20" style="position:absolute;left:0pt;margin-left:0.4pt;margin-top:16.5pt;height:0pt;width:235pt;z-index:251660288;mso-width-relative:page;mso-height-relative:page;" filled="f" stroked="t" coordsize="21600,21600" o:gfxdata="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RSqldMAAAAGAQAADwAAAAAAAAAB&#10;ACAAAAAiAAAAZHJzL2Rvd25yZXYueG1sUEsBAhQAFAAAAAgAh07iQLDtMzHcAQAAowMAAA4AAAAA&#10;AAAAAQAgAAAAIgEAAGRycy9lMm9Eb2MueG1sUEsFBgAAAAAGAAYAWQEAAHAFAAAAAA==&#10;">
                <v:fill on="f" focussize="0,0"/>
                <v:stroke weight="1.25pt" color="#000000" joinstyle="miter"/>
                <v:imagedata o:title=""/>
                <o:lock v:ext="edit" aspectratio="f"/>
              </v:line>
            </w:pict>
          </mc:Fallback>
        </mc:AlternateConten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 1 \* GB3 </w:instrText>
      </w:r>
      <w:r>
        <w:rPr>
          <w:rFonts w:hint="eastAsia" w:ascii="宋体" w:hAnsi="宋体" w:cs="宋体"/>
          <w:color w:val="000000" w:themeColor="text1"/>
          <w:sz w:val="24"/>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从业人员、营业收入、资产总额填报上一年度数据，无上一年度数据的新成立企业可不填报。</w:t>
      </w:r>
    </w:p>
    <w:p>
      <w:pPr>
        <w:rPr>
          <w:rFonts w:ascii="宋体" w:hAnsi="宋体" w:cs="宋体"/>
          <w:color w:val="000000" w:themeColor="text1"/>
          <w:sz w:val="24"/>
          <w:highlight w:val="none"/>
          <w14:textFill>
            <w14:solidFill>
              <w14:schemeClr w14:val="tx1"/>
            </w14:solidFill>
          </w14:textFill>
        </w:rPr>
        <w:sectPr>
          <w:pgSz w:w="11906" w:h="16838"/>
          <w:pgMar w:top="1701" w:right="1448" w:bottom="1531" w:left="1418" w:header="851" w:footer="851" w:gutter="0"/>
          <w:cols w:space="720" w:num="1"/>
          <w:titlePg/>
          <w:docGrid w:linePitch="312" w:charSpace="0"/>
        </w:sectPr>
      </w:pPr>
      <w:r>
        <w:rPr>
          <w:rFonts w:hint="eastAsia" w:ascii="宋体" w:hAnsi="宋体" w:cs="宋体"/>
          <w:color w:val="000000" w:themeColor="text1"/>
          <w:sz w:val="24"/>
          <w:highlight w:val="none"/>
          <w14:textFill>
            <w14:solidFill>
              <w14:schemeClr w14:val="tx1"/>
            </w14:solidFill>
          </w14:textFill>
        </w:rPr>
        <w:t>②本声明函将随中标结果公开，接受社会监督。</w:t>
      </w:r>
    </w:p>
    <w:p>
      <w:pPr>
        <w:pStyle w:val="18"/>
        <w:spacing w:line="360" w:lineRule="auto"/>
        <w:jc w:val="center"/>
        <w:rPr>
          <w:rFonts w:hAnsi="宋体"/>
          <w:b/>
          <w:color w:val="000000" w:themeColor="text1"/>
          <w:sz w:val="32"/>
          <w:szCs w:val="32"/>
          <w:highlight w:val="none"/>
          <w:lang w:val="en-GB"/>
          <w14:textFill>
            <w14:solidFill>
              <w14:schemeClr w14:val="tx1"/>
            </w14:solidFill>
          </w14:textFill>
        </w:rPr>
      </w:pPr>
      <w:r>
        <w:rPr>
          <w:rFonts w:hint="eastAsia" w:hAnsi="宋体"/>
          <w:b/>
          <w:color w:val="000000" w:themeColor="text1"/>
          <w:sz w:val="32"/>
          <w:szCs w:val="32"/>
          <w:highlight w:val="none"/>
          <w:lang w:val="en-GB"/>
          <w14:textFill>
            <w14:solidFill>
              <w14:schemeClr w14:val="tx1"/>
            </w14:solidFill>
          </w14:textFill>
        </w:rPr>
        <w:t>残疾人福利性单位声明函</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highlight w:val="none"/>
          <w:u w:val="single"/>
          <w:lang w:eastAsia="zh-CN"/>
          <w14:textFill>
            <w14:solidFill>
              <w14:schemeClr w14:val="tx1"/>
            </w14:solidFill>
          </w14:textFill>
        </w:rPr>
        <w:t>台州湾新区管理委员会</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lang w:eastAsia="zh-CN"/>
          <w14:textFill>
            <w14:solidFill>
              <w14:schemeClr w14:val="tx1"/>
            </w14:solidFill>
          </w14:textFill>
        </w:rPr>
        <w:t>台州湾新区招商项目前期技术咨询服务项目（2502）</w:t>
      </w:r>
      <w:r>
        <w:rPr>
          <w:rFonts w:hint="eastAsia" w:hAnsi="宋体"/>
          <w:color w:val="000000" w:themeColor="text1"/>
          <w:sz w:val="24"/>
          <w:highlight w:val="none"/>
          <w:u w:val="single"/>
          <w:lang w:eastAsia="zh-CN"/>
          <w14:textFill>
            <w14:solidFill>
              <w14:schemeClr w14:val="tx1"/>
            </w14:solidFill>
          </w14:textFill>
        </w:rPr>
        <w:t>（</w:t>
      </w:r>
      <w:r>
        <w:rPr>
          <w:rFonts w:hint="eastAsia" w:hAnsi="宋体"/>
          <w:color w:val="000000" w:themeColor="text1"/>
          <w:sz w:val="24"/>
          <w:highlight w:val="none"/>
          <w:u w:val="single"/>
          <w:lang w:val="en-US" w:eastAsia="zh-CN"/>
          <w14:textFill>
            <w14:solidFill>
              <w14:schemeClr w14:val="tx1"/>
            </w14:solidFill>
          </w14:textFill>
        </w:rPr>
        <w:t>重新招标</w:t>
      </w:r>
      <w:r>
        <w:rPr>
          <w:rFonts w:hint="eastAsia" w:hAnsi="宋体"/>
          <w:color w:val="000000" w:themeColor="text1"/>
          <w:sz w:val="24"/>
          <w:highlight w:val="none"/>
          <w:u w:val="singl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编号为</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pPr>
        <w:pStyle w:val="29"/>
        <w:rPr>
          <w:color w:val="000000" w:themeColor="text1"/>
          <w:highlight w:val="none"/>
          <w14:textFill>
            <w14:solidFill>
              <w14:schemeClr w14:val="tx1"/>
            </w14:solidFill>
          </w14:textFill>
        </w:rPr>
      </w:pPr>
    </w:p>
    <w:p>
      <w:pPr>
        <w:tabs>
          <w:tab w:val="left" w:pos="4860"/>
        </w:tabs>
        <w:spacing w:line="588" w:lineRule="exact"/>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pStyle w:val="53"/>
        <w:spacing w:line="360" w:lineRule="auto"/>
        <w:ind w:left="4788" w:leftChars="22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pStyle w:val="53"/>
        <w:spacing w:line="360" w:lineRule="auto"/>
        <w:ind w:left="4788" w:leftChars="22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单位名称（公章）：</w:t>
      </w:r>
    </w:p>
    <w:p>
      <w:pPr>
        <w:pStyle w:val="53"/>
        <w:spacing w:line="360" w:lineRule="auto"/>
        <w:ind w:left="3591" w:leftChars="1710" w:firstLine="1200" w:firstLineChars="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  ：</w:t>
      </w:r>
    </w:p>
    <w:p>
      <w:pPr>
        <w:snapToGrid w:val="0"/>
        <w:spacing w:before="50" w:after="50" w:line="360" w:lineRule="auto"/>
        <w:ind w:firstLine="600" w:firstLineChars="200"/>
        <w:rPr>
          <w:color w:val="000000" w:themeColor="text1"/>
          <w:sz w:val="30"/>
          <w:szCs w:val="30"/>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jc w:val="center"/>
        <w:rPr>
          <w:rFonts w:hint="eastAsia"/>
          <w:color w:val="000000" w:themeColor="text1"/>
          <w:sz w:val="52"/>
          <w:szCs w:val="52"/>
          <w:highlight w:val="none"/>
          <w14:textFill>
            <w14:solidFill>
              <w14:schemeClr w14:val="tx1"/>
            </w14:solidFill>
          </w14:textFill>
        </w:rPr>
      </w:pPr>
    </w:p>
    <w:p>
      <w:pPr>
        <w:spacing w:line="360" w:lineRule="auto"/>
        <w:jc w:val="both"/>
        <w:rPr>
          <w:rFonts w:hint="eastAsia"/>
          <w:color w:val="000000" w:themeColor="text1"/>
          <w:sz w:val="52"/>
          <w:szCs w:val="52"/>
          <w:highlight w:val="none"/>
          <w14:textFill>
            <w14:solidFill>
              <w14:schemeClr w14:val="tx1"/>
            </w14:solidFill>
          </w14:textFill>
        </w:rPr>
        <w:sectPr>
          <w:pgSz w:w="11906" w:h="16838"/>
          <w:pgMar w:top="1701" w:right="1448" w:bottom="1531" w:left="1418" w:header="851" w:footer="851" w:gutter="0"/>
          <w:cols w:space="720" w:num="1"/>
          <w:titlePg/>
          <w:docGrid w:linePitch="312" w:charSpace="0"/>
        </w:sectPr>
      </w:pPr>
    </w:p>
    <w:p>
      <w:pPr>
        <w:widowControl w:val="0"/>
        <w:autoSpaceDE w:val="0"/>
        <w:autoSpaceDN w:val="0"/>
        <w:adjustRightInd w:val="0"/>
        <w:jc w:val="center"/>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pPr>
      <w:r>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t>监狱企业的证明文件</w:t>
      </w:r>
    </w:p>
    <w:p>
      <w:pPr>
        <w:snapToGrid w:val="0"/>
        <w:spacing w:before="50" w:after="50" w:line="360" w:lineRule="auto"/>
        <w:jc w:val="center"/>
        <w:rPr>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28"/>
          <w:szCs w:val="28"/>
          <w:highlight w:val="none"/>
          <w:lang w:val="en-US" w:eastAsia="zh-CN" w:bidi="ar-SA"/>
          <w14:textFill>
            <w14:solidFill>
              <w14:schemeClr w14:val="tx1"/>
            </w14:solidFill>
          </w14:textFill>
        </w:rPr>
        <w:t>（注：格式自拟）</w:t>
      </w: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pStyle w:val="38"/>
        <w:ind w:firstLine="48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rPr>
          <w:color w:val="auto"/>
          <w:highlight w:val="none"/>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6046E"/>
    <w:multiLevelType w:val="singleLevel"/>
    <w:tmpl w:val="A916046E"/>
    <w:lvl w:ilvl="0" w:tentative="0">
      <w:start w:val="1"/>
      <w:numFmt w:val="decimal"/>
      <w:suff w:val="nothing"/>
      <w:lvlText w:val="（%1）"/>
      <w:lvlJc w:val="left"/>
    </w:lvl>
  </w:abstractNum>
  <w:abstractNum w:abstractNumId="1">
    <w:nsid w:val="C72C13E2"/>
    <w:multiLevelType w:val="multilevel"/>
    <w:tmpl w:val="C72C13E2"/>
    <w:lvl w:ilvl="0" w:tentative="0">
      <w:start w:val="1"/>
      <w:numFmt w:val="chineseCounting"/>
      <w:suff w:val="nothing"/>
      <w:lvlText w:val="第%1章 "/>
      <w:lvlJc w:val="left"/>
      <w:pPr>
        <w:tabs>
          <w:tab w:val="left" w:pos="0"/>
        </w:tabs>
        <w:ind w:left="432" w:hanging="432"/>
      </w:pPr>
      <w:rPr>
        <w:rFonts w:hint="eastAsia" w:ascii="宋体" w:hAnsi="宋体" w:eastAsia="仿宋_GB2312" w:cs="仿宋_GB2312"/>
        <w:b/>
        <w:sz w:val="36"/>
      </w:rPr>
    </w:lvl>
    <w:lvl w:ilvl="1" w:tentative="0">
      <w:start w:val="1"/>
      <w:numFmt w:val="decimal"/>
      <w:isLgl/>
      <w:lvlText w:val="%1.%2"/>
      <w:lvlJc w:val="left"/>
      <w:pPr>
        <w:tabs>
          <w:tab w:val="left" w:pos="567"/>
        </w:tabs>
        <w:ind w:left="575" w:hanging="575"/>
      </w:pPr>
      <w:rPr>
        <w:rFonts w:hint="eastAsia" w:ascii="仿宋_GB2312" w:hAnsi="仿宋_GB2312" w:eastAsia="仿宋_GB2312" w:cs="仿宋_GB2312"/>
        <w:b/>
        <w:sz w:val="32"/>
      </w:rPr>
    </w:lvl>
    <w:lvl w:ilvl="2" w:tentative="0">
      <w:start w:val="1"/>
      <w:numFmt w:val="decimal"/>
      <w:isLgl/>
      <w:lvlText w:val="%1.%2.%3"/>
      <w:lvlJc w:val="left"/>
      <w:pPr>
        <w:ind w:left="0" w:firstLine="0"/>
      </w:pPr>
      <w:rPr>
        <w:rFonts w:hint="eastAsia" w:ascii="仿宋_GB2312" w:hAnsi="仿宋_GB2312" w:eastAsia="仿宋_GB2312" w:cs="仿宋_GB2312"/>
        <w:b/>
        <w:sz w:val="30"/>
      </w:rPr>
    </w:lvl>
    <w:lvl w:ilvl="3" w:tentative="0">
      <w:start w:val="1"/>
      <w:numFmt w:val="decimal"/>
      <w:isLgl/>
      <w:lvlText w:val="%1.%2.%3.%4"/>
      <w:lvlJc w:val="left"/>
      <w:pPr>
        <w:tabs>
          <w:tab w:val="left" w:pos="539"/>
        </w:tabs>
        <w:ind w:left="0" w:firstLine="0"/>
      </w:pPr>
      <w:rPr>
        <w:rFonts w:hint="eastAsia" w:ascii="仿宋_GB2312" w:hAnsi="仿宋_GB2312" w:eastAsia="仿宋_GB2312" w:cs="仿宋_GB2312"/>
        <w:b/>
        <w:sz w:val="28"/>
      </w:rPr>
    </w:lvl>
    <w:lvl w:ilvl="4" w:tentative="0">
      <w:start w:val="1"/>
      <w:numFmt w:val="decimal"/>
      <w:isLgl/>
      <w:lvlText w:val="%1.%2.%3.%4.%5"/>
      <w:lvlJc w:val="left"/>
      <w:pPr>
        <w:ind w:left="1008" w:hanging="1008"/>
      </w:pPr>
      <w:rPr>
        <w:rFonts w:hint="eastAsia" w:ascii="仿宋_GB2312" w:hAnsi="仿宋_GB2312" w:eastAsia="仿宋_GB2312" w:cs="仿宋_GB2312"/>
        <w:sz w:val="28"/>
      </w:rPr>
    </w:lvl>
    <w:lvl w:ilvl="5" w:tentative="0">
      <w:start w:val="1"/>
      <w:numFmt w:val="decimal"/>
      <w:pStyle w:val="8"/>
      <w:isLgl/>
      <w:lvlText w:val="%1.%2.%3.%4.%5.%6"/>
      <w:lvlJc w:val="left"/>
      <w:pPr>
        <w:ind w:left="1151" w:hanging="1151"/>
      </w:pPr>
      <w:rPr>
        <w:rFonts w:hint="eastAsia" w:ascii="仿宋_GB2312" w:hAnsi="仿宋_GB2312" w:eastAsia="仿宋_GB2312" w:cs="仿宋_GB2312"/>
        <w:sz w:val="28"/>
      </w:rPr>
    </w:lvl>
    <w:lvl w:ilvl="6" w:tentative="0">
      <w:start w:val="1"/>
      <w:numFmt w:val="decimal"/>
      <w:isLgl/>
      <w:lvlText w:val="%1.%2.%3.%4.%5.%6.%7"/>
      <w:lvlJc w:val="left"/>
      <w:pPr>
        <w:ind w:left="1296" w:hanging="1296"/>
      </w:pPr>
      <w:rPr>
        <w:rFonts w:hint="eastAsia" w:ascii="仿宋_GB2312" w:hAnsi="仿宋_GB2312" w:eastAsia="仿宋_GB2312" w:cs="仿宋_GB2312"/>
        <w:sz w:val="28"/>
      </w:rPr>
    </w:lvl>
    <w:lvl w:ilvl="7" w:tentative="0">
      <w:start w:val="1"/>
      <w:numFmt w:val="decimal"/>
      <w:isLgl/>
      <w:lvlText w:val="%1.%2.%3.%4.%5.%6.%7.%8"/>
      <w:lvlJc w:val="left"/>
      <w:pPr>
        <w:ind w:left="1440" w:hanging="1440"/>
      </w:pPr>
      <w:rPr>
        <w:rFonts w:hint="eastAsia" w:ascii="宋体" w:hAnsi="宋体" w:eastAsia="仿宋_GB2312" w:cs="宋体"/>
        <w:sz w:val="28"/>
      </w:rPr>
    </w:lvl>
    <w:lvl w:ilvl="8" w:tentative="0">
      <w:start w:val="1"/>
      <w:numFmt w:val="decimal"/>
      <w:isLgl/>
      <w:lvlText w:val="%1.%2.%3.%4.%5.%6.%7.%8.%9"/>
      <w:lvlJc w:val="left"/>
      <w:pPr>
        <w:ind w:left="1583" w:hanging="1583"/>
      </w:pPr>
      <w:rPr>
        <w:rFonts w:hint="eastAsia" w:ascii="宋体" w:hAnsi="宋体" w:eastAsia="仿宋_GB2312" w:cs="宋体"/>
        <w:sz w:val="28"/>
      </w:rPr>
    </w:lvl>
  </w:abstractNum>
  <w:abstractNum w:abstractNumId="2">
    <w:nsid w:val="DF48CB86"/>
    <w:multiLevelType w:val="singleLevel"/>
    <w:tmpl w:val="DF48CB86"/>
    <w:lvl w:ilvl="0" w:tentative="0">
      <w:start w:val="1"/>
      <w:numFmt w:val="chineseCounting"/>
      <w:suff w:val="nothing"/>
      <w:lvlText w:val="（%1）"/>
      <w:lvlJc w:val="left"/>
      <w:rPr>
        <w:rFonts w:hint="eastAsia"/>
      </w:rPr>
    </w:lvl>
  </w:abstractNum>
  <w:abstractNum w:abstractNumId="3">
    <w:nsid w:val="EDABCCAA"/>
    <w:multiLevelType w:val="singleLevel"/>
    <w:tmpl w:val="EDABCCAA"/>
    <w:lvl w:ilvl="0" w:tentative="0">
      <w:start w:val="1"/>
      <w:numFmt w:val="decimal"/>
      <w:lvlText w:val="%1."/>
      <w:lvlJc w:val="left"/>
      <w:pPr>
        <w:tabs>
          <w:tab w:val="left" w:pos="312"/>
        </w:tabs>
      </w:pPr>
    </w:lvl>
  </w:abstractNum>
  <w:abstractNum w:abstractNumId="4">
    <w:nsid w:val="00000003"/>
    <w:multiLevelType w:val="singleLevel"/>
    <w:tmpl w:val="00000003"/>
    <w:lvl w:ilvl="0" w:tentative="0">
      <w:start w:val="1"/>
      <w:numFmt w:val="decimal"/>
      <w:lvlText w:val="%1."/>
      <w:lvlJc w:val="left"/>
      <w:pPr>
        <w:tabs>
          <w:tab w:val="left" w:pos="312"/>
        </w:tabs>
      </w:pPr>
    </w:lvl>
  </w:abstractNum>
  <w:abstractNum w:abstractNumId="5">
    <w:nsid w:val="05B2F77B"/>
    <w:multiLevelType w:val="singleLevel"/>
    <w:tmpl w:val="05B2F77B"/>
    <w:lvl w:ilvl="0" w:tentative="0">
      <w:start w:val="2"/>
      <w:numFmt w:val="decimal"/>
      <w:suff w:val="nothing"/>
      <w:lvlText w:val="%1、"/>
      <w:lvlJc w:val="left"/>
    </w:lvl>
  </w:abstractNum>
  <w:abstractNum w:abstractNumId="6">
    <w:nsid w:val="0ED2C79B"/>
    <w:multiLevelType w:val="singleLevel"/>
    <w:tmpl w:val="0ED2C79B"/>
    <w:lvl w:ilvl="0" w:tentative="0">
      <w:start w:val="1"/>
      <w:numFmt w:val="decimal"/>
      <w:pStyle w:val="12"/>
      <w:lvlText w:val="%1."/>
      <w:lvlJc w:val="left"/>
      <w:pPr>
        <w:tabs>
          <w:tab w:val="left" w:pos="360"/>
        </w:tabs>
        <w:ind w:left="360" w:hanging="360"/>
      </w:pPr>
    </w:lvl>
  </w:abstractNum>
  <w:abstractNum w:abstractNumId="7">
    <w:nsid w:val="461E5E94"/>
    <w:multiLevelType w:val="singleLevel"/>
    <w:tmpl w:val="461E5E94"/>
    <w:lvl w:ilvl="0" w:tentative="0">
      <w:start w:val="2"/>
      <w:numFmt w:val="chineseCounting"/>
      <w:suff w:val="space"/>
      <w:lvlText w:val="第%1章"/>
      <w:lvlJc w:val="left"/>
      <w:rPr>
        <w:rFonts w:hint="eastAsia"/>
      </w:rPr>
    </w:lvl>
  </w:abstractNum>
  <w:abstractNum w:abstractNumId="8">
    <w:nsid w:val="5BE338C7"/>
    <w:multiLevelType w:val="singleLevel"/>
    <w:tmpl w:val="5BE338C7"/>
    <w:lvl w:ilvl="0" w:tentative="0">
      <w:start w:val="1"/>
      <w:numFmt w:val="decimal"/>
      <w:lvlText w:val="%1."/>
      <w:lvlJc w:val="left"/>
      <w:pPr>
        <w:ind w:left="425" w:hanging="425"/>
      </w:pPr>
      <w:rPr>
        <w:rFonts w:hint="default"/>
      </w:rPr>
    </w:lvl>
  </w:abstractNum>
  <w:abstractNum w:abstractNumId="9">
    <w:nsid w:val="636567A2"/>
    <w:multiLevelType w:val="multilevel"/>
    <w:tmpl w:val="636567A2"/>
    <w:lvl w:ilvl="0" w:tentative="0">
      <w:start w:val="1"/>
      <w:numFmt w:val="decimal"/>
      <w:pStyle w:val="3"/>
      <w:lvlText w:val="第%1章"/>
      <w:lvlJc w:val="left"/>
      <w:pPr>
        <w:ind w:left="425" w:hanging="425"/>
      </w:pPr>
      <w:rPr>
        <w:rFonts w:hint="eastAsia"/>
        <w:sz w:val="44"/>
        <w:szCs w:val="44"/>
      </w:rPr>
    </w:lvl>
    <w:lvl w:ilvl="1" w:tentative="0">
      <w:start w:val="1"/>
      <w:numFmt w:val="decimal"/>
      <w:isLgl/>
      <w:suff w:val="nothing"/>
      <w:lvlText w:val="%1.%2  "/>
      <w:lvlJc w:val="left"/>
      <w:pPr>
        <w:ind w:left="851" w:hanging="284"/>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1984" w:hanging="708"/>
      </w:pPr>
      <w:rPr>
        <w:rFonts w:hint="eastAsia"/>
      </w:rPr>
    </w:lvl>
    <w:lvl w:ilvl="4" w:tentative="0">
      <w:start w:val="1"/>
      <w:numFmt w:val="decimal"/>
      <w:lvlText w:val="%1.%2.%3.%4.%5"/>
      <w:lvlJc w:val="left"/>
      <w:pPr>
        <w:tabs>
          <w:tab w:val="left" w:pos="1009"/>
        </w:tabs>
        <w:ind w:left="1009" w:hanging="442"/>
      </w:pPr>
      <w:rPr>
        <w:rFonts w:hint="eastAsia"/>
      </w:rPr>
    </w:lvl>
    <w:lvl w:ilvl="5" w:tentative="0">
      <w:start w:val="1"/>
      <w:numFmt w:val="decimal"/>
      <w:lvlText w:val="%1.%2.%3.%4.%5.%6"/>
      <w:lvlJc w:val="left"/>
      <w:pPr>
        <w:ind w:left="1151" w:hanging="584"/>
      </w:pPr>
      <w:rPr>
        <w:rFonts w:hint="eastAsia"/>
      </w:rPr>
    </w:lvl>
    <w:lvl w:ilvl="6" w:tentative="0">
      <w:start w:val="1"/>
      <w:numFmt w:val="decimal"/>
      <w:lvlRestart w:val="1"/>
      <w:lvlText w:val="%1.%2.%3.%4.%5.%6.%7"/>
      <w:lvlJc w:val="left"/>
      <w:pPr>
        <w:ind w:left="5109" w:hanging="851"/>
      </w:pPr>
      <w:rPr>
        <w:rFonts w:hint="eastAsia"/>
      </w:rPr>
    </w:lvl>
    <w:lvl w:ilvl="7" w:tentative="0">
      <w:start w:val="1"/>
      <w:numFmt w:val="decimal"/>
      <w:lvlRestart w:val="1"/>
      <w:suff w:val="nothing"/>
      <w:lvlText w:val="表%1-%8  "/>
      <w:lvlJc w:val="left"/>
      <w:pPr>
        <w:ind w:left="4820" w:hanging="1417"/>
      </w:pPr>
      <w:rPr>
        <w:rFonts w:hint="eastAsia" w:ascii="Times New Roman" w:hAnsi="Times New Roman" w:cs="Times New Roman"/>
        <w:bCs w:val="0"/>
        <w:i w:val="0"/>
        <w:iCs w:val="0"/>
        <w:caps w:val="0"/>
        <w:smallCaps w:val="0"/>
        <w:strike w:val="0"/>
        <w:dstrike w:val="0"/>
        <w:vanish w:val="0"/>
        <w:spacing w:val="0"/>
        <w:position w:val="0"/>
        <w:u w:val="none"/>
        <w:vertAlign w:val="baseline"/>
      </w:rPr>
    </w:lvl>
    <w:lvl w:ilvl="8" w:tentative="0">
      <w:start w:val="1"/>
      <w:numFmt w:val="decimal"/>
      <w:lvlRestart w:val="1"/>
      <w:suff w:val="nothing"/>
      <w:lvlText w:val="图%1-%9  "/>
      <w:lvlJc w:val="left"/>
      <w:pPr>
        <w:ind w:left="5102" w:hanging="1700"/>
      </w:pPr>
      <w:rPr>
        <w:rFonts w:hint="eastAsia"/>
      </w:rPr>
    </w:lvl>
  </w:abstractNum>
  <w:abstractNum w:abstractNumId="10">
    <w:nsid w:val="66DDD653"/>
    <w:multiLevelType w:val="singleLevel"/>
    <w:tmpl w:val="66DDD653"/>
    <w:lvl w:ilvl="0" w:tentative="0">
      <w:start w:val="1"/>
      <w:numFmt w:val="chineseCounting"/>
      <w:suff w:val="space"/>
      <w:lvlText w:val="第%1章"/>
      <w:lvlJc w:val="left"/>
      <w:rPr>
        <w:rFonts w:hint="eastAsia"/>
      </w:rPr>
    </w:lvl>
  </w:abstractNum>
  <w:num w:numId="1">
    <w:abstractNumId w:val="9"/>
  </w:num>
  <w:num w:numId="2">
    <w:abstractNumId w:val="1"/>
  </w:num>
  <w:num w:numId="3">
    <w:abstractNumId w:val="6"/>
  </w:num>
  <w:num w:numId="4">
    <w:abstractNumId w:val="10"/>
  </w:num>
  <w:num w:numId="5">
    <w:abstractNumId w:val="7"/>
  </w:num>
  <w:num w:numId="6">
    <w:abstractNumId w:val="2"/>
  </w:num>
  <w:num w:numId="7">
    <w:abstractNumId w:val="5"/>
  </w:num>
  <w:num w:numId="8">
    <w:abstractNumId w:val="0"/>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OTRlNDQwN2RiMGI2ODUyYWJjZmU0NTlmYTYzZWEifQ=="/>
  </w:docVars>
  <w:rsids>
    <w:rsidRoot w:val="685F2B0C"/>
    <w:rsid w:val="00030D77"/>
    <w:rsid w:val="00041BAF"/>
    <w:rsid w:val="00071BA1"/>
    <w:rsid w:val="000A2B60"/>
    <w:rsid w:val="001146EF"/>
    <w:rsid w:val="00165EE9"/>
    <w:rsid w:val="001832BF"/>
    <w:rsid w:val="00186236"/>
    <w:rsid w:val="001C3C52"/>
    <w:rsid w:val="00261C9F"/>
    <w:rsid w:val="00291503"/>
    <w:rsid w:val="002C29FD"/>
    <w:rsid w:val="00315916"/>
    <w:rsid w:val="0036127F"/>
    <w:rsid w:val="003912B3"/>
    <w:rsid w:val="0049548B"/>
    <w:rsid w:val="0056488D"/>
    <w:rsid w:val="005A48DC"/>
    <w:rsid w:val="005C5943"/>
    <w:rsid w:val="005D0DD1"/>
    <w:rsid w:val="005D7C43"/>
    <w:rsid w:val="00667357"/>
    <w:rsid w:val="006B13C6"/>
    <w:rsid w:val="006D5C96"/>
    <w:rsid w:val="00703DA6"/>
    <w:rsid w:val="007477AD"/>
    <w:rsid w:val="0077215E"/>
    <w:rsid w:val="00775D23"/>
    <w:rsid w:val="007E430A"/>
    <w:rsid w:val="008126DD"/>
    <w:rsid w:val="00812CB7"/>
    <w:rsid w:val="00816543"/>
    <w:rsid w:val="008248FA"/>
    <w:rsid w:val="0084174C"/>
    <w:rsid w:val="008771FC"/>
    <w:rsid w:val="008D4880"/>
    <w:rsid w:val="00905DA1"/>
    <w:rsid w:val="00987EDA"/>
    <w:rsid w:val="009D46C4"/>
    <w:rsid w:val="009D6A9E"/>
    <w:rsid w:val="00A85AC9"/>
    <w:rsid w:val="00A921FD"/>
    <w:rsid w:val="00AB072A"/>
    <w:rsid w:val="00AB49B7"/>
    <w:rsid w:val="00AC1AF0"/>
    <w:rsid w:val="00B21BE9"/>
    <w:rsid w:val="00B91F02"/>
    <w:rsid w:val="00C061A0"/>
    <w:rsid w:val="00C50B60"/>
    <w:rsid w:val="00C52A0D"/>
    <w:rsid w:val="00CA2C6C"/>
    <w:rsid w:val="00CB22DC"/>
    <w:rsid w:val="00D0009A"/>
    <w:rsid w:val="00D14AD5"/>
    <w:rsid w:val="00D325EC"/>
    <w:rsid w:val="00D32D42"/>
    <w:rsid w:val="00D40771"/>
    <w:rsid w:val="00D47A22"/>
    <w:rsid w:val="00D81728"/>
    <w:rsid w:val="00DB1553"/>
    <w:rsid w:val="00E42018"/>
    <w:rsid w:val="00F026B4"/>
    <w:rsid w:val="00FC1E7F"/>
    <w:rsid w:val="00FE4CBF"/>
    <w:rsid w:val="00FF7A94"/>
    <w:rsid w:val="010742D5"/>
    <w:rsid w:val="010F7B98"/>
    <w:rsid w:val="01270A4D"/>
    <w:rsid w:val="0167795A"/>
    <w:rsid w:val="01851778"/>
    <w:rsid w:val="01A729ED"/>
    <w:rsid w:val="01AE11E6"/>
    <w:rsid w:val="01B729F0"/>
    <w:rsid w:val="01E96BCD"/>
    <w:rsid w:val="01F53A09"/>
    <w:rsid w:val="02222883"/>
    <w:rsid w:val="0268098B"/>
    <w:rsid w:val="02A01370"/>
    <w:rsid w:val="02A824AD"/>
    <w:rsid w:val="02C62BA9"/>
    <w:rsid w:val="030A7540"/>
    <w:rsid w:val="032F44A6"/>
    <w:rsid w:val="034C79A8"/>
    <w:rsid w:val="035E327D"/>
    <w:rsid w:val="03624C71"/>
    <w:rsid w:val="037171B2"/>
    <w:rsid w:val="03723D7D"/>
    <w:rsid w:val="03A55E37"/>
    <w:rsid w:val="03C30C20"/>
    <w:rsid w:val="03F2143F"/>
    <w:rsid w:val="04071573"/>
    <w:rsid w:val="04357EE7"/>
    <w:rsid w:val="043E0AAC"/>
    <w:rsid w:val="044F2C90"/>
    <w:rsid w:val="04604D98"/>
    <w:rsid w:val="04762FE4"/>
    <w:rsid w:val="048361AE"/>
    <w:rsid w:val="048962DE"/>
    <w:rsid w:val="04900A7E"/>
    <w:rsid w:val="04AB1EA0"/>
    <w:rsid w:val="04C403D8"/>
    <w:rsid w:val="04DA625A"/>
    <w:rsid w:val="04EF476C"/>
    <w:rsid w:val="0528054A"/>
    <w:rsid w:val="05287815"/>
    <w:rsid w:val="052D2D41"/>
    <w:rsid w:val="0538232A"/>
    <w:rsid w:val="0552233D"/>
    <w:rsid w:val="05782C43"/>
    <w:rsid w:val="05903056"/>
    <w:rsid w:val="05B01B1D"/>
    <w:rsid w:val="05E17C80"/>
    <w:rsid w:val="05E55725"/>
    <w:rsid w:val="05E5760D"/>
    <w:rsid w:val="06066F04"/>
    <w:rsid w:val="0639353C"/>
    <w:rsid w:val="063D2F0C"/>
    <w:rsid w:val="06474E34"/>
    <w:rsid w:val="06484055"/>
    <w:rsid w:val="065949DD"/>
    <w:rsid w:val="065A3F7A"/>
    <w:rsid w:val="06653EC4"/>
    <w:rsid w:val="068154EF"/>
    <w:rsid w:val="0699402C"/>
    <w:rsid w:val="069C64C8"/>
    <w:rsid w:val="06A0112C"/>
    <w:rsid w:val="06A81BEC"/>
    <w:rsid w:val="06DC60DB"/>
    <w:rsid w:val="06F44F8B"/>
    <w:rsid w:val="06F84851"/>
    <w:rsid w:val="06FB0045"/>
    <w:rsid w:val="07292507"/>
    <w:rsid w:val="073E6F3C"/>
    <w:rsid w:val="077B362D"/>
    <w:rsid w:val="079A6E72"/>
    <w:rsid w:val="079F3EE7"/>
    <w:rsid w:val="07AA1AB7"/>
    <w:rsid w:val="07DF5164"/>
    <w:rsid w:val="07E50580"/>
    <w:rsid w:val="07EE133F"/>
    <w:rsid w:val="08065B86"/>
    <w:rsid w:val="08273E74"/>
    <w:rsid w:val="08274ACF"/>
    <w:rsid w:val="08310251"/>
    <w:rsid w:val="084703F0"/>
    <w:rsid w:val="084D1E2B"/>
    <w:rsid w:val="085807A5"/>
    <w:rsid w:val="08696EDC"/>
    <w:rsid w:val="08705B4A"/>
    <w:rsid w:val="087A7753"/>
    <w:rsid w:val="08814CE3"/>
    <w:rsid w:val="08884C10"/>
    <w:rsid w:val="08986544"/>
    <w:rsid w:val="08BB6846"/>
    <w:rsid w:val="08D55A74"/>
    <w:rsid w:val="08DC3175"/>
    <w:rsid w:val="08E052CE"/>
    <w:rsid w:val="08F04266"/>
    <w:rsid w:val="08F409F7"/>
    <w:rsid w:val="08FD3C48"/>
    <w:rsid w:val="09161D47"/>
    <w:rsid w:val="093D3ABC"/>
    <w:rsid w:val="097A4477"/>
    <w:rsid w:val="09CE19BC"/>
    <w:rsid w:val="09E70A54"/>
    <w:rsid w:val="09E84CCD"/>
    <w:rsid w:val="09F92D36"/>
    <w:rsid w:val="0A051115"/>
    <w:rsid w:val="0A0B0AA7"/>
    <w:rsid w:val="0A0B2A12"/>
    <w:rsid w:val="0A3A5C5D"/>
    <w:rsid w:val="0A3D7B60"/>
    <w:rsid w:val="0A8528D5"/>
    <w:rsid w:val="0A8A0A3A"/>
    <w:rsid w:val="0AB52BD8"/>
    <w:rsid w:val="0AD56F1F"/>
    <w:rsid w:val="0AEA3C8C"/>
    <w:rsid w:val="0B083329"/>
    <w:rsid w:val="0B1E0CF0"/>
    <w:rsid w:val="0B1E2894"/>
    <w:rsid w:val="0B3A637F"/>
    <w:rsid w:val="0BCE1370"/>
    <w:rsid w:val="0BCF240A"/>
    <w:rsid w:val="0BD84E5C"/>
    <w:rsid w:val="0BE34CD8"/>
    <w:rsid w:val="0BE83010"/>
    <w:rsid w:val="0BF47D4E"/>
    <w:rsid w:val="0BF86799"/>
    <w:rsid w:val="0BFC1116"/>
    <w:rsid w:val="0C2B68A4"/>
    <w:rsid w:val="0C377F1F"/>
    <w:rsid w:val="0C516743"/>
    <w:rsid w:val="0C5D1BDB"/>
    <w:rsid w:val="0C7211AC"/>
    <w:rsid w:val="0C7E2237"/>
    <w:rsid w:val="0CA34118"/>
    <w:rsid w:val="0CA758F8"/>
    <w:rsid w:val="0CCD457A"/>
    <w:rsid w:val="0CCD48BE"/>
    <w:rsid w:val="0CED2959"/>
    <w:rsid w:val="0CEF3BF8"/>
    <w:rsid w:val="0D000761"/>
    <w:rsid w:val="0D3F7F2E"/>
    <w:rsid w:val="0D6344EC"/>
    <w:rsid w:val="0D705EC6"/>
    <w:rsid w:val="0D7446FA"/>
    <w:rsid w:val="0D7D62E4"/>
    <w:rsid w:val="0D870C14"/>
    <w:rsid w:val="0DB14507"/>
    <w:rsid w:val="0DB757B9"/>
    <w:rsid w:val="0DE545F3"/>
    <w:rsid w:val="0DE7555E"/>
    <w:rsid w:val="0DED62FA"/>
    <w:rsid w:val="0E0316BF"/>
    <w:rsid w:val="0E072513"/>
    <w:rsid w:val="0E691231"/>
    <w:rsid w:val="0EE45760"/>
    <w:rsid w:val="0EEE7DFC"/>
    <w:rsid w:val="0F0D0D2C"/>
    <w:rsid w:val="0F385060"/>
    <w:rsid w:val="0F58781F"/>
    <w:rsid w:val="0F5D7625"/>
    <w:rsid w:val="0F6147A2"/>
    <w:rsid w:val="0F86061B"/>
    <w:rsid w:val="0F8F6C73"/>
    <w:rsid w:val="0FC27645"/>
    <w:rsid w:val="0FD4645C"/>
    <w:rsid w:val="0FE963AA"/>
    <w:rsid w:val="1007199F"/>
    <w:rsid w:val="101A3630"/>
    <w:rsid w:val="102C199B"/>
    <w:rsid w:val="105576A8"/>
    <w:rsid w:val="107A6B0B"/>
    <w:rsid w:val="10BE1B05"/>
    <w:rsid w:val="10C64B9C"/>
    <w:rsid w:val="10CB7C05"/>
    <w:rsid w:val="10CF3933"/>
    <w:rsid w:val="10FD1FE7"/>
    <w:rsid w:val="11012D5F"/>
    <w:rsid w:val="11344EBE"/>
    <w:rsid w:val="115B5C4F"/>
    <w:rsid w:val="117C20D6"/>
    <w:rsid w:val="118A244C"/>
    <w:rsid w:val="1198193E"/>
    <w:rsid w:val="11A2124C"/>
    <w:rsid w:val="11B33AF6"/>
    <w:rsid w:val="11C049F1"/>
    <w:rsid w:val="11C20C82"/>
    <w:rsid w:val="11C8536C"/>
    <w:rsid w:val="11D0460B"/>
    <w:rsid w:val="11DE5C79"/>
    <w:rsid w:val="12101447"/>
    <w:rsid w:val="12215961"/>
    <w:rsid w:val="122A59FB"/>
    <w:rsid w:val="123E166F"/>
    <w:rsid w:val="125F1817"/>
    <w:rsid w:val="128D04EC"/>
    <w:rsid w:val="12AA2320"/>
    <w:rsid w:val="12DB53B1"/>
    <w:rsid w:val="12E81B94"/>
    <w:rsid w:val="13257C63"/>
    <w:rsid w:val="133707C2"/>
    <w:rsid w:val="13441C72"/>
    <w:rsid w:val="134C77A5"/>
    <w:rsid w:val="13731B39"/>
    <w:rsid w:val="13732205"/>
    <w:rsid w:val="137F0CE3"/>
    <w:rsid w:val="13C30E6E"/>
    <w:rsid w:val="141B13D5"/>
    <w:rsid w:val="141C741E"/>
    <w:rsid w:val="14234B06"/>
    <w:rsid w:val="144846D5"/>
    <w:rsid w:val="149D3DC9"/>
    <w:rsid w:val="149E1778"/>
    <w:rsid w:val="14AD4839"/>
    <w:rsid w:val="14EA3450"/>
    <w:rsid w:val="14F767B6"/>
    <w:rsid w:val="14F905C9"/>
    <w:rsid w:val="15287486"/>
    <w:rsid w:val="157405BF"/>
    <w:rsid w:val="15840A84"/>
    <w:rsid w:val="159F11B3"/>
    <w:rsid w:val="15AF033B"/>
    <w:rsid w:val="15C012BB"/>
    <w:rsid w:val="15C20E9B"/>
    <w:rsid w:val="16031113"/>
    <w:rsid w:val="160C1329"/>
    <w:rsid w:val="160F7CF5"/>
    <w:rsid w:val="16332D75"/>
    <w:rsid w:val="163B2DC4"/>
    <w:rsid w:val="16502A53"/>
    <w:rsid w:val="16725D01"/>
    <w:rsid w:val="16777B9F"/>
    <w:rsid w:val="168F227C"/>
    <w:rsid w:val="169A575C"/>
    <w:rsid w:val="16AD5C51"/>
    <w:rsid w:val="16C11894"/>
    <w:rsid w:val="16C377D3"/>
    <w:rsid w:val="171F0861"/>
    <w:rsid w:val="1731374B"/>
    <w:rsid w:val="173B1F0E"/>
    <w:rsid w:val="173D243C"/>
    <w:rsid w:val="17534ECF"/>
    <w:rsid w:val="17C76AD9"/>
    <w:rsid w:val="17DC7BF0"/>
    <w:rsid w:val="180053F0"/>
    <w:rsid w:val="181011F1"/>
    <w:rsid w:val="185F5F75"/>
    <w:rsid w:val="186E51A7"/>
    <w:rsid w:val="188227EF"/>
    <w:rsid w:val="189220EE"/>
    <w:rsid w:val="189E4B47"/>
    <w:rsid w:val="18E36CFC"/>
    <w:rsid w:val="19000C71"/>
    <w:rsid w:val="19267830"/>
    <w:rsid w:val="192A06DB"/>
    <w:rsid w:val="193028F8"/>
    <w:rsid w:val="19800DAF"/>
    <w:rsid w:val="198218DD"/>
    <w:rsid w:val="198D1B84"/>
    <w:rsid w:val="198E4D52"/>
    <w:rsid w:val="19923F06"/>
    <w:rsid w:val="19AF2729"/>
    <w:rsid w:val="19B86714"/>
    <w:rsid w:val="19E51688"/>
    <w:rsid w:val="19EE2A8B"/>
    <w:rsid w:val="19EE41FA"/>
    <w:rsid w:val="19EE5BA1"/>
    <w:rsid w:val="19F16090"/>
    <w:rsid w:val="1A1830B1"/>
    <w:rsid w:val="1A2F4589"/>
    <w:rsid w:val="1A4C1D4A"/>
    <w:rsid w:val="1A587B66"/>
    <w:rsid w:val="1A5A6066"/>
    <w:rsid w:val="1A5B78E2"/>
    <w:rsid w:val="1A647FAE"/>
    <w:rsid w:val="1A777345"/>
    <w:rsid w:val="1A813E1F"/>
    <w:rsid w:val="1A8357FC"/>
    <w:rsid w:val="1A9F2503"/>
    <w:rsid w:val="1AA3486A"/>
    <w:rsid w:val="1ACE692C"/>
    <w:rsid w:val="1AE33064"/>
    <w:rsid w:val="1AF357C2"/>
    <w:rsid w:val="1B317C51"/>
    <w:rsid w:val="1B317E8A"/>
    <w:rsid w:val="1B3B15AA"/>
    <w:rsid w:val="1B6A3FBF"/>
    <w:rsid w:val="1B8C6B7B"/>
    <w:rsid w:val="1B9E29B4"/>
    <w:rsid w:val="1BBF65FB"/>
    <w:rsid w:val="1BC2281C"/>
    <w:rsid w:val="1BF657FB"/>
    <w:rsid w:val="1C374515"/>
    <w:rsid w:val="1C4235A6"/>
    <w:rsid w:val="1C4F222F"/>
    <w:rsid w:val="1C691F5E"/>
    <w:rsid w:val="1C6D1D2E"/>
    <w:rsid w:val="1CA86A15"/>
    <w:rsid w:val="1CBB4247"/>
    <w:rsid w:val="1CF87735"/>
    <w:rsid w:val="1CFA7EEF"/>
    <w:rsid w:val="1CFB1146"/>
    <w:rsid w:val="1D1338EC"/>
    <w:rsid w:val="1D37062D"/>
    <w:rsid w:val="1D3B199E"/>
    <w:rsid w:val="1D5B6D2E"/>
    <w:rsid w:val="1DB84E09"/>
    <w:rsid w:val="1DC13FCB"/>
    <w:rsid w:val="1DC84F72"/>
    <w:rsid w:val="1DEC270F"/>
    <w:rsid w:val="1DF10281"/>
    <w:rsid w:val="1E0672A1"/>
    <w:rsid w:val="1E0D3D46"/>
    <w:rsid w:val="1E331E3B"/>
    <w:rsid w:val="1E370C0B"/>
    <w:rsid w:val="1E4E212D"/>
    <w:rsid w:val="1E561B49"/>
    <w:rsid w:val="1E5A2895"/>
    <w:rsid w:val="1E5B5B74"/>
    <w:rsid w:val="1E847B39"/>
    <w:rsid w:val="1E860C88"/>
    <w:rsid w:val="1EAD27E8"/>
    <w:rsid w:val="1ED462A6"/>
    <w:rsid w:val="1ED734FA"/>
    <w:rsid w:val="1EDB21B2"/>
    <w:rsid w:val="1EE21D29"/>
    <w:rsid w:val="1EE72005"/>
    <w:rsid w:val="1F2F246F"/>
    <w:rsid w:val="1F390562"/>
    <w:rsid w:val="1F3E1D5D"/>
    <w:rsid w:val="1F6E3177"/>
    <w:rsid w:val="1F6F04BA"/>
    <w:rsid w:val="1F8129BD"/>
    <w:rsid w:val="1FD774B6"/>
    <w:rsid w:val="20027E74"/>
    <w:rsid w:val="2024650C"/>
    <w:rsid w:val="204663FA"/>
    <w:rsid w:val="204F1D86"/>
    <w:rsid w:val="20624FA2"/>
    <w:rsid w:val="206A1137"/>
    <w:rsid w:val="20835E3C"/>
    <w:rsid w:val="20AA1825"/>
    <w:rsid w:val="20BB1EB1"/>
    <w:rsid w:val="20F46465"/>
    <w:rsid w:val="210E203D"/>
    <w:rsid w:val="21125384"/>
    <w:rsid w:val="21144C23"/>
    <w:rsid w:val="212A75E7"/>
    <w:rsid w:val="21593740"/>
    <w:rsid w:val="215C6880"/>
    <w:rsid w:val="2163612C"/>
    <w:rsid w:val="217039C6"/>
    <w:rsid w:val="21754AF5"/>
    <w:rsid w:val="217E7700"/>
    <w:rsid w:val="218158E0"/>
    <w:rsid w:val="2186684C"/>
    <w:rsid w:val="218F0080"/>
    <w:rsid w:val="21B118E7"/>
    <w:rsid w:val="21BA53F5"/>
    <w:rsid w:val="21C93FB3"/>
    <w:rsid w:val="220B781D"/>
    <w:rsid w:val="2220525E"/>
    <w:rsid w:val="224449F5"/>
    <w:rsid w:val="225D16C1"/>
    <w:rsid w:val="2266010D"/>
    <w:rsid w:val="226E674C"/>
    <w:rsid w:val="22712A0D"/>
    <w:rsid w:val="22734646"/>
    <w:rsid w:val="228E1279"/>
    <w:rsid w:val="22B609EC"/>
    <w:rsid w:val="22C23296"/>
    <w:rsid w:val="22CF4727"/>
    <w:rsid w:val="22E35CB6"/>
    <w:rsid w:val="231F4E65"/>
    <w:rsid w:val="23280561"/>
    <w:rsid w:val="2330019D"/>
    <w:rsid w:val="23380ABD"/>
    <w:rsid w:val="235E2799"/>
    <w:rsid w:val="23666663"/>
    <w:rsid w:val="23693289"/>
    <w:rsid w:val="23795972"/>
    <w:rsid w:val="239147E1"/>
    <w:rsid w:val="23BB34F7"/>
    <w:rsid w:val="23CB333E"/>
    <w:rsid w:val="23F91B39"/>
    <w:rsid w:val="242E5E97"/>
    <w:rsid w:val="243A5F83"/>
    <w:rsid w:val="244702BD"/>
    <w:rsid w:val="24730225"/>
    <w:rsid w:val="247E0687"/>
    <w:rsid w:val="24A20628"/>
    <w:rsid w:val="24B45D14"/>
    <w:rsid w:val="24E6443F"/>
    <w:rsid w:val="24FE0E05"/>
    <w:rsid w:val="25171BA0"/>
    <w:rsid w:val="251B18C1"/>
    <w:rsid w:val="25222461"/>
    <w:rsid w:val="25501E67"/>
    <w:rsid w:val="25524FA6"/>
    <w:rsid w:val="25532EC3"/>
    <w:rsid w:val="25890B7B"/>
    <w:rsid w:val="25925077"/>
    <w:rsid w:val="25AF3989"/>
    <w:rsid w:val="25B24E51"/>
    <w:rsid w:val="25C73339"/>
    <w:rsid w:val="25C86149"/>
    <w:rsid w:val="25D62822"/>
    <w:rsid w:val="25F16B68"/>
    <w:rsid w:val="260663DB"/>
    <w:rsid w:val="263E6EC9"/>
    <w:rsid w:val="26546373"/>
    <w:rsid w:val="26841C6E"/>
    <w:rsid w:val="26934343"/>
    <w:rsid w:val="26B424FB"/>
    <w:rsid w:val="26B73D93"/>
    <w:rsid w:val="26E62133"/>
    <w:rsid w:val="277F68D2"/>
    <w:rsid w:val="27870FB2"/>
    <w:rsid w:val="278F0AAA"/>
    <w:rsid w:val="27B84345"/>
    <w:rsid w:val="27CB7A47"/>
    <w:rsid w:val="27CF31D6"/>
    <w:rsid w:val="27E53B63"/>
    <w:rsid w:val="27F52A10"/>
    <w:rsid w:val="280E4470"/>
    <w:rsid w:val="283E405F"/>
    <w:rsid w:val="285B4FFA"/>
    <w:rsid w:val="285D72A5"/>
    <w:rsid w:val="288F719F"/>
    <w:rsid w:val="28A40378"/>
    <w:rsid w:val="28D9203E"/>
    <w:rsid w:val="28E60D8A"/>
    <w:rsid w:val="28EF15D4"/>
    <w:rsid w:val="28F22C3A"/>
    <w:rsid w:val="29143329"/>
    <w:rsid w:val="295E1181"/>
    <w:rsid w:val="298330BD"/>
    <w:rsid w:val="29B00B02"/>
    <w:rsid w:val="29B661A7"/>
    <w:rsid w:val="29DB1483"/>
    <w:rsid w:val="29DC3277"/>
    <w:rsid w:val="29FA460F"/>
    <w:rsid w:val="2A0B6D48"/>
    <w:rsid w:val="2A397DF9"/>
    <w:rsid w:val="2A7C5019"/>
    <w:rsid w:val="2A8E3410"/>
    <w:rsid w:val="2AB31D9A"/>
    <w:rsid w:val="2AC017A8"/>
    <w:rsid w:val="2AC47CD5"/>
    <w:rsid w:val="2AD71B56"/>
    <w:rsid w:val="2AF74BC3"/>
    <w:rsid w:val="2B127E2F"/>
    <w:rsid w:val="2B3677A4"/>
    <w:rsid w:val="2B396377"/>
    <w:rsid w:val="2B7F5D7B"/>
    <w:rsid w:val="2B9073EB"/>
    <w:rsid w:val="2BAD682D"/>
    <w:rsid w:val="2BC41873"/>
    <w:rsid w:val="2BEE5A9C"/>
    <w:rsid w:val="2C6B41B7"/>
    <w:rsid w:val="2C7E1373"/>
    <w:rsid w:val="2CAF7AE9"/>
    <w:rsid w:val="2CB550EC"/>
    <w:rsid w:val="2CF947D9"/>
    <w:rsid w:val="2CFA06CC"/>
    <w:rsid w:val="2D0E5DBF"/>
    <w:rsid w:val="2D0F0C1F"/>
    <w:rsid w:val="2D1C2FCC"/>
    <w:rsid w:val="2D3F090C"/>
    <w:rsid w:val="2D473273"/>
    <w:rsid w:val="2D8167C0"/>
    <w:rsid w:val="2D9C1D44"/>
    <w:rsid w:val="2DAB174B"/>
    <w:rsid w:val="2DAC3053"/>
    <w:rsid w:val="2DB40F04"/>
    <w:rsid w:val="2DB55317"/>
    <w:rsid w:val="2DD04A2C"/>
    <w:rsid w:val="2E073EDF"/>
    <w:rsid w:val="2E1A2D69"/>
    <w:rsid w:val="2E1C2312"/>
    <w:rsid w:val="2E617376"/>
    <w:rsid w:val="2E6F7E66"/>
    <w:rsid w:val="2ED13170"/>
    <w:rsid w:val="2F011E82"/>
    <w:rsid w:val="2F415E64"/>
    <w:rsid w:val="2F60404A"/>
    <w:rsid w:val="2F6858EF"/>
    <w:rsid w:val="2F7674B4"/>
    <w:rsid w:val="2FC51659"/>
    <w:rsid w:val="2FCB2DE8"/>
    <w:rsid w:val="2FF44938"/>
    <w:rsid w:val="30082C17"/>
    <w:rsid w:val="301A6B35"/>
    <w:rsid w:val="30385048"/>
    <w:rsid w:val="30400DE6"/>
    <w:rsid w:val="3046030C"/>
    <w:rsid w:val="30577166"/>
    <w:rsid w:val="30A8450A"/>
    <w:rsid w:val="30B147B2"/>
    <w:rsid w:val="30C47C02"/>
    <w:rsid w:val="30FE64F4"/>
    <w:rsid w:val="310D00D7"/>
    <w:rsid w:val="314A5A0E"/>
    <w:rsid w:val="31682139"/>
    <w:rsid w:val="319957F6"/>
    <w:rsid w:val="31AE3364"/>
    <w:rsid w:val="31C036D0"/>
    <w:rsid w:val="31C90302"/>
    <w:rsid w:val="31D953B1"/>
    <w:rsid w:val="31EC1741"/>
    <w:rsid w:val="31EF6CF0"/>
    <w:rsid w:val="31F7619B"/>
    <w:rsid w:val="321F0CAE"/>
    <w:rsid w:val="321F3505"/>
    <w:rsid w:val="322B0318"/>
    <w:rsid w:val="32494369"/>
    <w:rsid w:val="324C0B81"/>
    <w:rsid w:val="32517D1E"/>
    <w:rsid w:val="329B0438"/>
    <w:rsid w:val="32B63AAA"/>
    <w:rsid w:val="32DF36FA"/>
    <w:rsid w:val="33091096"/>
    <w:rsid w:val="33232830"/>
    <w:rsid w:val="3341533E"/>
    <w:rsid w:val="33843CA1"/>
    <w:rsid w:val="344D764F"/>
    <w:rsid w:val="34690455"/>
    <w:rsid w:val="34AA1765"/>
    <w:rsid w:val="34D7618A"/>
    <w:rsid w:val="34FE589B"/>
    <w:rsid w:val="3529493E"/>
    <w:rsid w:val="35330B48"/>
    <w:rsid w:val="353B29E7"/>
    <w:rsid w:val="355D4407"/>
    <w:rsid w:val="3562042D"/>
    <w:rsid w:val="35850AE6"/>
    <w:rsid w:val="35A74497"/>
    <w:rsid w:val="35A74E2B"/>
    <w:rsid w:val="35A94199"/>
    <w:rsid w:val="35B05630"/>
    <w:rsid w:val="35C33EC5"/>
    <w:rsid w:val="35C81BD5"/>
    <w:rsid w:val="35CF6801"/>
    <w:rsid w:val="35DE1818"/>
    <w:rsid w:val="35ED404E"/>
    <w:rsid w:val="36121410"/>
    <w:rsid w:val="36243C2B"/>
    <w:rsid w:val="363E3B8C"/>
    <w:rsid w:val="36475152"/>
    <w:rsid w:val="365674EF"/>
    <w:rsid w:val="36624145"/>
    <w:rsid w:val="366E5884"/>
    <w:rsid w:val="367134DE"/>
    <w:rsid w:val="36787E34"/>
    <w:rsid w:val="3692435D"/>
    <w:rsid w:val="36D04B7F"/>
    <w:rsid w:val="36FC06E4"/>
    <w:rsid w:val="370B0055"/>
    <w:rsid w:val="374976F8"/>
    <w:rsid w:val="37533A9C"/>
    <w:rsid w:val="37821544"/>
    <w:rsid w:val="3787676D"/>
    <w:rsid w:val="37953793"/>
    <w:rsid w:val="37A53093"/>
    <w:rsid w:val="37E702EC"/>
    <w:rsid w:val="38727414"/>
    <w:rsid w:val="38AF4648"/>
    <w:rsid w:val="38B3392D"/>
    <w:rsid w:val="38B37C06"/>
    <w:rsid w:val="38B65393"/>
    <w:rsid w:val="38E50A97"/>
    <w:rsid w:val="390B0AC4"/>
    <w:rsid w:val="391E370A"/>
    <w:rsid w:val="392F5095"/>
    <w:rsid w:val="393A5028"/>
    <w:rsid w:val="393C7ED6"/>
    <w:rsid w:val="393F0F39"/>
    <w:rsid w:val="39465433"/>
    <w:rsid w:val="39581B4E"/>
    <w:rsid w:val="395B6912"/>
    <w:rsid w:val="396271DB"/>
    <w:rsid w:val="39A56F77"/>
    <w:rsid w:val="39BE4A11"/>
    <w:rsid w:val="3A27520A"/>
    <w:rsid w:val="3A3F6C87"/>
    <w:rsid w:val="3A465FD4"/>
    <w:rsid w:val="3A956A72"/>
    <w:rsid w:val="3AD1189A"/>
    <w:rsid w:val="3AD70862"/>
    <w:rsid w:val="3AE76311"/>
    <w:rsid w:val="3B1109C9"/>
    <w:rsid w:val="3B2552D7"/>
    <w:rsid w:val="3B3F7D03"/>
    <w:rsid w:val="3B970D6B"/>
    <w:rsid w:val="3BA361F8"/>
    <w:rsid w:val="3BE51125"/>
    <w:rsid w:val="3BE90506"/>
    <w:rsid w:val="3BEB6832"/>
    <w:rsid w:val="3BF178CC"/>
    <w:rsid w:val="3BFA2E9E"/>
    <w:rsid w:val="3C0D2894"/>
    <w:rsid w:val="3C157564"/>
    <w:rsid w:val="3C3D13BF"/>
    <w:rsid w:val="3C40766B"/>
    <w:rsid w:val="3C476B61"/>
    <w:rsid w:val="3C583A62"/>
    <w:rsid w:val="3C813EBD"/>
    <w:rsid w:val="3C925C0E"/>
    <w:rsid w:val="3CA24375"/>
    <w:rsid w:val="3CB25B6E"/>
    <w:rsid w:val="3CB702EA"/>
    <w:rsid w:val="3CB968F3"/>
    <w:rsid w:val="3CBD35C8"/>
    <w:rsid w:val="3CC24029"/>
    <w:rsid w:val="3CCB7ED2"/>
    <w:rsid w:val="3CCF0F73"/>
    <w:rsid w:val="3CDB33D4"/>
    <w:rsid w:val="3CE437F4"/>
    <w:rsid w:val="3D386985"/>
    <w:rsid w:val="3D3906B1"/>
    <w:rsid w:val="3D584E9B"/>
    <w:rsid w:val="3D6EBC34"/>
    <w:rsid w:val="3D880E45"/>
    <w:rsid w:val="3D9C69C1"/>
    <w:rsid w:val="3DA0424A"/>
    <w:rsid w:val="3DA419D7"/>
    <w:rsid w:val="3DD31329"/>
    <w:rsid w:val="3DDA6370"/>
    <w:rsid w:val="3DDD2C1B"/>
    <w:rsid w:val="3DFF5060"/>
    <w:rsid w:val="3E072051"/>
    <w:rsid w:val="3E136870"/>
    <w:rsid w:val="3E5D5F3B"/>
    <w:rsid w:val="3E615282"/>
    <w:rsid w:val="3E8429B9"/>
    <w:rsid w:val="3E886F46"/>
    <w:rsid w:val="3EBE7D18"/>
    <w:rsid w:val="3ECC547A"/>
    <w:rsid w:val="3EE01AD6"/>
    <w:rsid w:val="3F1A1718"/>
    <w:rsid w:val="3F4E5041"/>
    <w:rsid w:val="3F506818"/>
    <w:rsid w:val="3FBF5D6C"/>
    <w:rsid w:val="3FE36C1C"/>
    <w:rsid w:val="3FEB19D5"/>
    <w:rsid w:val="3FF15ABF"/>
    <w:rsid w:val="3FF87B58"/>
    <w:rsid w:val="40003C7E"/>
    <w:rsid w:val="40340044"/>
    <w:rsid w:val="40661E5E"/>
    <w:rsid w:val="406E45AD"/>
    <w:rsid w:val="407C0CAD"/>
    <w:rsid w:val="40924D64"/>
    <w:rsid w:val="40932EEA"/>
    <w:rsid w:val="40963A57"/>
    <w:rsid w:val="40D16C5D"/>
    <w:rsid w:val="40F024AD"/>
    <w:rsid w:val="410A3110"/>
    <w:rsid w:val="41111E8A"/>
    <w:rsid w:val="41201024"/>
    <w:rsid w:val="41310CA2"/>
    <w:rsid w:val="417E2272"/>
    <w:rsid w:val="41893506"/>
    <w:rsid w:val="419915A4"/>
    <w:rsid w:val="41A82FD1"/>
    <w:rsid w:val="41C35995"/>
    <w:rsid w:val="41CF7D38"/>
    <w:rsid w:val="41FC4A89"/>
    <w:rsid w:val="420F1D94"/>
    <w:rsid w:val="42295B17"/>
    <w:rsid w:val="422C362E"/>
    <w:rsid w:val="423E5ED2"/>
    <w:rsid w:val="424441F1"/>
    <w:rsid w:val="425E0F00"/>
    <w:rsid w:val="426D5149"/>
    <w:rsid w:val="427E3E3A"/>
    <w:rsid w:val="42856A71"/>
    <w:rsid w:val="428917B7"/>
    <w:rsid w:val="42F1595A"/>
    <w:rsid w:val="430B7DA4"/>
    <w:rsid w:val="430D4AC0"/>
    <w:rsid w:val="431E047F"/>
    <w:rsid w:val="431E65EF"/>
    <w:rsid w:val="43430E5B"/>
    <w:rsid w:val="435A4BBF"/>
    <w:rsid w:val="436A6565"/>
    <w:rsid w:val="437A019F"/>
    <w:rsid w:val="43891F34"/>
    <w:rsid w:val="43B21221"/>
    <w:rsid w:val="43C63987"/>
    <w:rsid w:val="43D610BC"/>
    <w:rsid w:val="43FB7AE7"/>
    <w:rsid w:val="4400649E"/>
    <w:rsid w:val="441426C6"/>
    <w:rsid w:val="441466E5"/>
    <w:rsid w:val="441E3A5B"/>
    <w:rsid w:val="4421734C"/>
    <w:rsid w:val="44437D45"/>
    <w:rsid w:val="44460A9F"/>
    <w:rsid w:val="4476321B"/>
    <w:rsid w:val="4478624B"/>
    <w:rsid w:val="4493367B"/>
    <w:rsid w:val="44A72843"/>
    <w:rsid w:val="44AB74B4"/>
    <w:rsid w:val="44B2771E"/>
    <w:rsid w:val="44B8368E"/>
    <w:rsid w:val="44DC3315"/>
    <w:rsid w:val="452905F3"/>
    <w:rsid w:val="4531085A"/>
    <w:rsid w:val="456A35B3"/>
    <w:rsid w:val="45A45439"/>
    <w:rsid w:val="45CA7348"/>
    <w:rsid w:val="45CB72CE"/>
    <w:rsid w:val="461F4864"/>
    <w:rsid w:val="462B6DAB"/>
    <w:rsid w:val="46977D08"/>
    <w:rsid w:val="469B5592"/>
    <w:rsid w:val="46A5400A"/>
    <w:rsid w:val="46B4048E"/>
    <w:rsid w:val="46C67C71"/>
    <w:rsid w:val="46DB6342"/>
    <w:rsid w:val="46F207EA"/>
    <w:rsid w:val="46F40267"/>
    <w:rsid w:val="46F87058"/>
    <w:rsid w:val="471C5128"/>
    <w:rsid w:val="47283388"/>
    <w:rsid w:val="4750618B"/>
    <w:rsid w:val="47775FCD"/>
    <w:rsid w:val="477A20CD"/>
    <w:rsid w:val="47C35102"/>
    <w:rsid w:val="47C90408"/>
    <w:rsid w:val="47CA3491"/>
    <w:rsid w:val="47DE0285"/>
    <w:rsid w:val="47EA0372"/>
    <w:rsid w:val="47F77566"/>
    <w:rsid w:val="48131737"/>
    <w:rsid w:val="481C1F20"/>
    <w:rsid w:val="482932B2"/>
    <w:rsid w:val="48353471"/>
    <w:rsid w:val="48452D6C"/>
    <w:rsid w:val="48490177"/>
    <w:rsid w:val="48734131"/>
    <w:rsid w:val="48801F0A"/>
    <w:rsid w:val="489C4879"/>
    <w:rsid w:val="489C7EA5"/>
    <w:rsid w:val="489F4C3E"/>
    <w:rsid w:val="48EE6591"/>
    <w:rsid w:val="49276E58"/>
    <w:rsid w:val="494B4338"/>
    <w:rsid w:val="496A1BBD"/>
    <w:rsid w:val="497C5511"/>
    <w:rsid w:val="49B65DC9"/>
    <w:rsid w:val="4A131AB1"/>
    <w:rsid w:val="4A34760C"/>
    <w:rsid w:val="4A4E064F"/>
    <w:rsid w:val="4A582CDB"/>
    <w:rsid w:val="4A64259A"/>
    <w:rsid w:val="4AA4128B"/>
    <w:rsid w:val="4AAA7028"/>
    <w:rsid w:val="4AD50D4A"/>
    <w:rsid w:val="4ADC75C4"/>
    <w:rsid w:val="4AFF7646"/>
    <w:rsid w:val="4B2977E3"/>
    <w:rsid w:val="4B3A3263"/>
    <w:rsid w:val="4B404F96"/>
    <w:rsid w:val="4B5F395F"/>
    <w:rsid w:val="4B63503D"/>
    <w:rsid w:val="4BB73A13"/>
    <w:rsid w:val="4BE22955"/>
    <w:rsid w:val="4C3D6114"/>
    <w:rsid w:val="4C491FB6"/>
    <w:rsid w:val="4C60411D"/>
    <w:rsid w:val="4C9743B6"/>
    <w:rsid w:val="4CA56DBD"/>
    <w:rsid w:val="4CCD70EB"/>
    <w:rsid w:val="4CD15334"/>
    <w:rsid w:val="4CDC2AC2"/>
    <w:rsid w:val="4CEF194A"/>
    <w:rsid w:val="4D123D13"/>
    <w:rsid w:val="4D4473CA"/>
    <w:rsid w:val="4D594184"/>
    <w:rsid w:val="4D670A85"/>
    <w:rsid w:val="4D80617B"/>
    <w:rsid w:val="4D806473"/>
    <w:rsid w:val="4DB87F6B"/>
    <w:rsid w:val="4DC608A6"/>
    <w:rsid w:val="4DF85FC0"/>
    <w:rsid w:val="4E1074C8"/>
    <w:rsid w:val="4E2B1D2E"/>
    <w:rsid w:val="4E527CB0"/>
    <w:rsid w:val="4E6F1EF6"/>
    <w:rsid w:val="4E7B029B"/>
    <w:rsid w:val="4E9B7D9D"/>
    <w:rsid w:val="4E9C2A45"/>
    <w:rsid w:val="4EC07803"/>
    <w:rsid w:val="4ECB07EA"/>
    <w:rsid w:val="4EDA18B9"/>
    <w:rsid w:val="4F216F20"/>
    <w:rsid w:val="4F573543"/>
    <w:rsid w:val="4F6D467A"/>
    <w:rsid w:val="4FED507D"/>
    <w:rsid w:val="4FFB62E9"/>
    <w:rsid w:val="501C4E89"/>
    <w:rsid w:val="502B325D"/>
    <w:rsid w:val="505D795E"/>
    <w:rsid w:val="50630959"/>
    <w:rsid w:val="50DD3BA3"/>
    <w:rsid w:val="50E61CAB"/>
    <w:rsid w:val="50E8074E"/>
    <w:rsid w:val="512457AF"/>
    <w:rsid w:val="5132754D"/>
    <w:rsid w:val="513564CC"/>
    <w:rsid w:val="5139389D"/>
    <w:rsid w:val="514C35D0"/>
    <w:rsid w:val="514E3A09"/>
    <w:rsid w:val="516C5BA3"/>
    <w:rsid w:val="517C3AF1"/>
    <w:rsid w:val="51915B3D"/>
    <w:rsid w:val="519F5121"/>
    <w:rsid w:val="51CE50B0"/>
    <w:rsid w:val="51F40E97"/>
    <w:rsid w:val="52080B79"/>
    <w:rsid w:val="5229273F"/>
    <w:rsid w:val="52547228"/>
    <w:rsid w:val="525B32AE"/>
    <w:rsid w:val="529432E6"/>
    <w:rsid w:val="52A8026E"/>
    <w:rsid w:val="52EC7710"/>
    <w:rsid w:val="532C197B"/>
    <w:rsid w:val="534C6115"/>
    <w:rsid w:val="53561F88"/>
    <w:rsid w:val="536B5C40"/>
    <w:rsid w:val="53BC34C4"/>
    <w:rsid w:val="53CB6987"/>
    <w:rsid w:val="53CE29B7"/>
    <w:rsid w:val="53E73DB2"/>
    <w:rsid w:val="53E93F16"/>
    <w:rsid w:val="53F04BF7"/>
    <w:rsid w:val="540337E7"/>
    <w:rsid w:val="54142032"/>
    <w:rsid w:val="54143B82"/>
    <w:rsid w:val="54451376"/>
    <w:rsid w:val="54776BE8"/>
    <w:rsid w:val="547B2C44"/>
    <w:rsid w:val="547F7066"/>
    <w:rsid w:val="548C0083"/>
    <w:rsid w:val="54BC10AE"/>
    <w:rsid w:val="54DE257B"/>
    <w:rsid w:val="54F82DE2"/>
    <w:rsid w:val="55091415"/>
    <w:rsid w:val="5533415E"/>
    <w:rsid w:val="553D5A1E"/>
    <w:rsid w:val="555B4C1C"/>
    <w:rsid w:val="55665E4B"/>
    <w:rsid w:val="557564F8"/>
    <w:rsid w:val="557C6AE7"/>
    <w:rsid w:val="55A0704C"/>
    <w:rsid w:val="55A923B9"/>
    <w:rsid w:val="55AC7255"/>
    <w:rsid w:val="55D37E92"/>
    <w:rsid w:val="55DD38ED"/>
    <w:rsid w:val="55E72D6A"/>
    <w:rsid w:val="561A3EA2"/>
    <w:rsid w:val="56434C8D"/>
    <w:rsid w:val="56500234"/>
    <w:rsid w:val="568A68D9"/>
    <w:rsid w:val="56A438D4"/>
    <w:rsid w:val="56AC22C3"/>
    <w:rsid w:val="56BA5C7F"/>
    <w:rsid w:val="56D50ABF"/>
    <w:rsid w:val="56EA1F97"/>
    <w:rsid w:val="570F0FFB"/>
    <w:rsid w:val="5714516A"/>
    <w:rsid w:val="5738585E"/>
    <w:rsid w:val="57392849"/>
    <w:rsid w:val="57413242"/>
    <w:rsid w:val="574E065D"/>
    <w:rsid w:val="575A7E4C"/>
    <w:rsid w:val="575B7C13"/>
    <w:rsid w:val="576E7E03"/>
    <w:rsid w:val="578A5B09"/>
    <w:rsid w:val="57AA49F3"/>
    <w:rsid w:val="57AA5D1A"/>
    <w:rsid w:val="57BE32DB"/>
    <w:rsid w:val="57D631F8"/>
    <w:rsid w:val="58082218"/>
    <w:rsid w:val="581028EA"/>
    <w:rsid w:val="58344161"/>
    <w:rsid w:val="585D0DF7"/>
    <w:rsid w:val="587316C8"/>
    <w:rsid w:val="587358E6"/>
    <w:rsid w:val="58AD641D"/>
    <w:rsid w:val="58B163E3"/>
    <w:rsid w:val="58B420E4"/>
    <w:rsid w:val="58E142D7"/>
    <w:rsid w:val="58F92391"/>
    <w:rsid w:val="59135C67"/>
    <w:rsid w:val="593C1329"/>
    <w:rsid w:val="595A34E9"/>
    <w:rsid w:val="595B7937"/>
    <w:rsid w:val="597655E6"/>
    <w:rsid w:val="597C7365"/>
    <w:rsid w:val="597F7369"/>
    <w:rsid w:val="59997155"/>
    <w:rsid w:val="59A2414B"/>
    <w:rsid w:val="59FE08FA"/>
    <w:rsid w:val="5A060D86"/>
    <w:rsid w:val="5A886394"/>
    <w:rsid w:val="5A9F6060"/>
    <w:rsid w:val="5ACF7403"/>
    <w:rsid w:val="5B46719F"/>
    <w:rsid w:val="5B487EBA"/>
    <w:rsid w:val="5B58102C"/>
    <w:rsid w:val="5B737DCF"/>
    <w:rsid w:val="5BA42A14"/>
    <w:rsid w:val="5BB47CCC"/>
    <w:rsid w:val="5BD05B9D"/>
    <w:rsid w:val="5BD343E6"/>
    <w:rsid w:val="5BE00F61"/>
    <w:rsid w:val="5BFB5206"/>
    <w:rsid w:val="5C813E53"/>
    <w:rsid w:val="5C9ACC81"/>
    <w:rsid w:val="5CB65A64"/>
    <w:rsid w:val="5CD26BB3"/>
    <w:rsid w:val="5CEB063E"/>
    <w:rsid w:val="5D0B0214"/>
    <w:rsid w:val="5D13161F"/>
    <w:rsid w:val="5D1A0A42"/>
    <w:rsid w:val="5D1E0517"/>
    <w:rsid w:val="5D4F1710"/>
    <w:rsid w:val="5D71045F"/>
    <w:rsid w:val="5D740167"/>
    <w:rsid w:val="5D7B7702"/>
    <w:rsid w:val="5D7F0889"/>
    <w:rsid w:val="5DA55EAC"/>
    <w:rsid w:val="5DAC626B"/>
    <w:rsid w:val="5DB003BD"/>
    <w:rsid w:val="5DC133FE"/>
    <w:rsid w:val="5E146811"/>
    <w:rsid w:val="5E3F1ED0"/>
    <w:rsid w:val="5E4A015A"/>
    <w:rsid w:val="5E4E1E2F"/>
    <w:rsid w:val="5E5C7DDB"/>
    <w:rsid w:val="5E7E280E"/>
    <w:rsid w:val="5EA343F9"/>
    <w:rsid w:val="5EC549C2"/>
    <w:rsid w:val="5F164D5E"/>
    <w:rsid w:val="5F2D2E3D"/>
    <w:rsid w:val="5F511649"/>
    <w:rsid w:val="5F530220"/>
    <w:rsid w:val="5F741C71"/>
    <w:rsid w:val="5F884475"/>
    <w:rsid w:val="5F940261"/>
    <w:rsid w:val="5FAC17B4"/>
    <w:rsid w:val="5FBE713C"/>
    <w:rsid w:val="5FDA399F"/>
    <w:rsid w:val="5FFA79ED"/>
    <w:rsid w:val="60350249"/>
    <w:rsid w:val="606D0EF6"/>
    <w:rsid w:val="60806A99"/>
    <w:rsid w:val="608E20DF"/>
    <w:rsid w:val="60B442A8"/>
    <w:rsid w:val="60CC08D7"/>
    <w:rsid w:val="60FD7810"/>
    <w:rsid w:val="61013040"/>
    <w:rsid w:val="610B1BD1"/>
    <w:rsid w:val="610E310A"/>
    <w:rsid w:val="611C35B8"/>
    <w:rsid w:val="611D1C0E"/>
    <w:rsid w:val="6175447D"/>
    <w:rsid w:val="618B1561"/>
    <w:rsid w:val="61A25580"/>
    <w:rsid w:val="61AE7556"/>
    <w:rsid w:val="61C55F7F"/>
    <w:rsid w:val="61CA3612"/>
    <w:rsid w:val="61D41854"/>
    <w:rsid w:val="61F46458"/>
    <w:rsid w:val="622317FD"/>
    <w:rsid w:val="62282B27"/>
    <w:rsid w:val="625A6442"/>
    <w:rsid w:val="62C31135"/>
    <w:rsid w:val="62C76106"/>
    <w:rsid w:val="62CC474C"/>
    <w:rsid w:val="63485458"/>
    <w:rsid w:val="637B0B27"/>
    <w:rsid w:val="63874046"/>
    <w:rsid w:val="638B4892"/>
    <w:rsid w:val="63BB45AD"/>
    <w:rsid w:val="63C73E6D"/>
    <w:rsid w:val="63DD4529"/>
    <w:rsid w:val="63FC0611"/>
    <w:rsid w:val="64010633"/>
    <w:rsid w:val="641222ED"/>
    <w:rsid w:val="642B5582"/>
    <w:rsid w:val="644878A5"/>
    <w:rsid w:val="64516BFF"/>
    <w:rsid w:val="64520660"/>
    <w:rsid w:val="64643953"/>
    <w:rsid w:val="647B7FFD"/>
    <w:rsid w:val="64963CFA"/>
    <w:rsid w:val="64AD08A6"/>
    <w:rsid w:val="64B31A3E"/>
    <w:rsid w:val="64BB7086"/>
    <w:rsid w:val="64C8024E"/>
    <w:rsid w:val="64DF720B"/>
    <w:rsid w:val="64FB2F8F"/>
    <w:rsid w:val="6502750F"/>
    <w:rsid w:val="655769D7"/>
    <w:rsid w:val="658C66C4"/>
    <w:rsid w:val="65B76CC0"/>
    <w:rsid w:val="65C86337"/>
    <w:rsid w:val="65DC6542"/>
    <w:rsid w:val="65F04964"/>
    <w:rsid w:val="65FE3124"/>
    <w:rsid w:val="664408C2"/>
    <w:rsid w:val="66475BEE"/>
    <w:rsid w:val="66921396"/>
    <w:rsid w:val="669A00A1"/>
    <w:rsid w:val="669A0A1D"/>
    <w:rsid w:val="66B44B29"/>
    <w:rsid w:val="66B9305E"/>
    <w:rsid w:val="66C77EC3"/>
    <w:rsid w:val="66CD32EE"/>
    <w:rsid w:val="66EF31C1"/>
    <w:rsid w:val="66FE6CC3"/>
    <w:rsid w:val="67286643"/>
    <w:rsid w:val="672E7323"/>
    <w:rsid w:val="67340A1D"/>
    <w:rsid w:val="67415D12"/>
    <w:rsid w:val="67645CC5"/>
    <w:rsid w:val="678257B5"/>
    <w:rsid w:val="679D0438"/>
    <w:rsid w:val="679F14A6"/>
    <w:rsid w:val="67A7594A"/>
    <w:rsid w:val="67F71CAA"/>
    <w:rsid w:val="67FF2C53"/>
    <w:rsid w:val="6833136E"/>
    <w:rsid w:val="68374646"/>
    <w:rsid w:val="6851003F"/>
    <w:rsid w:val="68532F31"/>
    <w:rsid w:val="685F2B0C"/>
    <w:rsid w:val="686A5890"/>
    <w:rsid w:val="686E4CA0"/>
    <w:rsid w:val="6870598D"/>
    <w:rsid w:val="68CD56D6"/>
    <w:rsid w:val="68CE0878"/>
    <w:rsid w:val="68D0468F"/>
    <w:rsid w:val="68DF3F07"/>
    <w:rsid w:val="68E14DD2"/>
    <w:rsid w:val="68FF17F8"/>
    <w:rsid w:val="69142530"/>
    <w:rsid w:val="691F6273"/>
    <w:rsid w:val="6938799E"/>
    <w:rsid w:val="697221B5"/>
    <w:rsid w:val="69875626"/>
    <w:rsid w:val="69A773FE"/>
    <w:rsid w:val="69AC4EE2"/>
    <w:rsid w:val="69B15060"/>
    <w:rsid w:val="69B72806"/>
    <w:rsid w:val="69C147A9"/>
    <w:rsid w:val="69C21FC2"/>
    <w:rsid w:val="69CB7528"/>
    <w:rsid w:val="69CC031D"/>
    <w:rsid w:val="69CC5602"/>
    <w:rsid w:val="69DE1C53"/>
    <w:rsid w:val="69DF0F70"/>
    <w:rsid w:val="69F431E5"/>
    <w:rsid w:val="69FB05D9"/>
    <w:rsid w:val="6A21429B"/>
    <w:rsid w:val="6A317FEC"/>
    <w:rsid w:val="6A395739"/>
    <w:rsid w:val="6A5D1615"/>
    <w:rsid w:val="6A667351"/>
    <w:rsid w:val="6A690452"/>
    <w:rsid w:val="6AC86B5F"/>
    <w:rsid w:val="6AD5470C"/>
    <w:rsid w:val="6AF1512E"/>
    <w:rsid w:val="6B037DE7"/>
    <w:rsid w:val="6B372870"/>
    <w:rsid w:val="6B3A025D"/>
    <w:rsid w:val="6B4C78DC"/>
    <w:rsid w:val="6B6932A5"/>
    <w:rsid w:val="6B6D4BD4"/>
    <w:rsid w:val="6B736C65"/>
    <w:rsid w:val="6B884223"/>
    <w:rsid w:val="6BCC6A33"/>
    <w:rsid w:val="6BE94680"/>
    <w:rsid w:val="6C1648A2"/>
    <w:rsid w:val="6C2B5B56"/>
    <w:rsid w:val="6C405A24"/>
    <w:rsid w:val="6C4C1DDE"/>
    <w:rsid w:val="6C661592"/>
    <w:rsid w:val="6C7360A2"/>
    <w:rsid w:val="6C98271E"/>
    <w:rsid w:val="6CA30856"/>
    <w:rsid w:val="6CB357D4"/>
    <w:rsid w:val="6CD6095A"/>
    <w:rsid w:val="6D0152EE"/>
    <w:rsid w:val="6D09664F"/>
    <w:rsid w:val="6D1A3ED2"/>
    <w:rsid w:val="6D1C5D45"/>
    <w:rsid w:val="6D2052F1"/>
    <w:rsid w:val="6D2A1AE4"/>
    <w:rsid w:val="6D2C0363"/>
    <w:rsid w:val="6D420584"/>
    <w:rsid w:val="6D4556BC"/>
    <w:rsid w:val="6D7C6B86"/>
    <w:rsid w:val="6D886D51"/>
    <w:rsid w:val="6D98425A"/>
    <w:rsid w:val="6D9C4CB2"/>
    <w:rsid w:val="6DAC52D8"/>
    <w:rsid w:val="6DCC4C0D"/>
    <w:rsid w:val="6DE52F24"/>
    <w:rsid w:val="6DF66BBD"/>
    <w:rsid w:val="6E0D5193"/>
    <w:rsid w:val="6E2B38B7"/>
    <w:rsid w:val="6E42100A"/>
    <w:rsid w:val="6E4341AC"/>
    <w:rsid w:val="6E9D5BDB"/>
    <w:rsid w:val="6EA463A2"/>
    <w:rsid w:val="6F436F8F"/>
    <w:rsid w:val="6F4D5562"/>
    <w:rsid w:val="6F614293"/>
    <w:rsid w:val="6F663712"/>
    <w:rsid w:val="6F6D69E8"/>
    <w:rsid w:val="6F7A46BD"/>
    <w:rsid w:val="6F8B29B5"/>
    <w:rsid w:val="6F9B0752"/>
    <w:rsid w:val="6FD156E3"/>
    <w:rsid w:val="6FDA7D83"/>
    <w:rsid w:val="6FED75FB"/>
    <w:rsid w:val="70041560"/>
    <w:rsid w:val="703467FC"/>
    <w:rsid w:val="7040732E"/>
    <w:rsid w:val="7086364B"/>
    <w:rsid w:val="70A42103"/>
    <w:rsid w:val="70CE43B5"/>
    <w:rsid w:val="71054875"/>
    <w:rsid w:val="710B27AB"/>
    <w:rsid w:val="712C6F85"/>
    <w:rsid w:val="71320E55"/>
    <w:rsid w:val="71321C7C"/>
    <w:rsid w:val="71340B64"/>
    <w:rsid w:val="713B104B"/>
    <w:rsid w:val="714D7437"/>
    <w:rsid w:val="71546F0E"/>
    <w:rsid w:val="7170146E"/>
    <w:rsid w:val="71706E29"/>
    <w:rsid w:val="717268C8"/>
    <w:rsid w:val="71802D0E"/>
    <w:rsid w:val="718F5890"/>
    <w:rsid w:val="719323BF"/>
    <w:rsid w:val="71A17FC5"/>
    <w:rsid w:val="71B903B6"/>
    <w:rsid w:val="71BF5087"/>
    <w:rsid w:val="71C23C59"/>
    <w:rsid w:val="71C57971"/>
    <w:rsid w:val="71EC11CD"/>
    <w:rsid w:val="720506A4"/>
    <w:rsid w:val="72143E26"/>
    <w:rsid w:val="722B6EAC"/>
    <w:rsid w:val="7235573F"/>
    <w:rsid w:val="723629FF"/>
    <w:rsid w:val="726C56B8"/>
    <w:rsid w:val="7288771C"/>
    <w:rsid w:val="728D4961"/>
    <w:rsid w:val="72911F34"/>
    <w:rsid w:val="729D380E"/>
    <w:rsid w:val="72A458E1"/>
    <w:rsid w:val="72CE592F"/>
    <w:rsid w:val="72EB5B6F"/>
    <w:rsid w:val="72F838AA"/>
    <w:rsid w:val="73134385"/>
    <w:rsid w:val="731726EC"/>
    <w:rsid w:val="73197AE0"/>
    <w:rsid w:val="73221860"/>
    <w:rsid w:val="73252FF8"/>
    <w:rsid w:val="732B7092"/>
    <w:rsid w:val="7338174B"/>
    <w:rsid w:val="733A4EF6"/>
    <w:rsid w:val="733D0234"/>
    <w:rsid w:val="733E33D3"/>
    <w:rsid w:val="733F0360"/>
    <w:rsid w:val="73773239"/>
    <w:rsid w:val="73835DC4"/>
    <w:rsid w:val="73C761B5"/>
    <w:rsid w:val="73C97C37"/>
    <w:rsid w:val="73D872D7"/>
    <w:rsid w:val="73FA14E3"/>
    <w:rsid w:val="740A7F35"/>
    <w:rsid w:val="742D4CA1"/>
    <w:rsid w:val="74336AF3"/>
    <w:rsid w:val="74613585"/>
    <w:rsid w:val="74623559"/>
    <w:rsid w:val="747D3462"/>
    <w:rsid w:val="74812030"/>
    <w:rsid w:val="74886161"/>
    <w:rsid w:val="74A039B1"/>
    <w:rsid w:val="74D06143"/>
    <w:rsid w:val="74D52CCF"/>
    <w:rsid w:val="74E511EF"/>
    <w:rsid w:val="74E66F49"/>
    <w:rsid w:val="74EB245C"/>
    <w:rsid w:val="74F624F0"/>
    <w:rsid w:val="753C15BB"/>
    <w:rsid w:val="75585493"/>
    <w:rsid w:val="755E6626"/>
    <w:rsid w:val="757F2F50"/>
    <w:rsid w:val="75803AF3"/>
    <w:rsid w:val="75841DF5"/>
    <w:rsid w:val="758C4CA2"/>
    <w:rsid w:val="75C630A2"/>
    <w:rsid w:val="75D40046"/>
    <w:rsid w:val="75D96E3B"/>
    <w:rsid w:val="762F29E5"/>
    <w:rsid w:val="764374F1"/>
    <w:rsid w:val="766A4E0B"/>
    <w:rsid w:val="76944E76"/>
    <w:rsid w:val="769A26CA"/>
    <w:rsid w:val="76C34928"/>
    <w:rsid w:val="76D17FE1"/>
    <w:rsid w:val="76DF15B8"/>
    <w:rsid w:val="76FB601C"/>
    <w:rsid w:val="7708778F"/>
    <w:rsid w:val="770B7BD2"/>
    <w:rsid w:val="777818BD"/>
    <w:rsid w:val="778364BE"/>
    <w:rsid w:val="7799548D"/>
    <w:rsid w:val="77ED1FBE"/>
    <w:rsid w:val="787764A6"/>
    <w:rsid w:val="78867CFB"/>
    <w:rsid w:val="78AE1EE3"/>
    <w:rsid w:val="78CF3891"/>
    <w:rsid w:val="78D06FA5"/>
    <w:rsid w:val="78F044C0"/>
    <w:rsid w:val="793D3D59"/>
    <w:rsid w:val="795F47C4"/>
    <w:rsid w:val="795F4B87"/>
    <w:rsid w:val="7964594B"/>
    <w:rsid w:val="799447B2"/>
    <w:rsid w:val="79993DEC"/>
    <w:rsid w:val="79CD1CC3"/>
    <w:rsid w:val="79D33A4B"/>
    <w:rsid w:val="79E02F00"/>
    <w:rsid w:val="79EA1578"/>
    <w:rsid w:val="79F9227E"/>
    <w:rsid w:val="7A03141B"/>
    <w:rsid w:val="7A2F68CB"/>
    <w:rsid w:val="7A532F6D"/>
    <w:rsid w:val="7A8212EB"/>
    <w:rsid w:val="7A9E603E"/>
    <w:rsid w:val="7AA163B3"/>
    <w:rsid w:val="7AB01F3D"/>
    <w:rsid w:val="7ACE4950"/>
    <w:rsid w:val="7ADB04CF"/>
    <w:rsid w:val="7ADD1DF2"/>
    <w:rsid w:val="7AFE0D18"/>
    <w:rsid w:val="7B2A08CC"/>
    <w:rsid w:val="7B4B5341"/>
    <w:rsid w:val="7B5B1A0B"/>
    <w:rsid w:val="7B70050C"/>
    <w:rsid w:val="7B7C115B"/>
    <w:rsid w:val="7B856E03"/>
    <w:rsid w:val="7B962A52"/>
    <w:rsid w:val="7BB31608"/>
    <w:rsid w:val="7BD95DD9"/>
    <w:rsid w:val="7BE50BC8"/>
    <w:rsid w:val="7BF9716D"/>
    <w:rsid w:val="7C077508"/>
    <w:rsid w:val="7C1F4334"/>
    <w:rsid w:val="7C42078B"/>
    <w:rsid w:val="7C5413E8"/>
    <w:rsid w:val="7C5713BA"/>
    <w:rsid w:val="7C695398"/>
    <w:rsid w:val="7C6D2C5C"/>
    <w:rsid w:val="7C867073"/>
    <w:rsid w:val="7C8D2D58"/>
    <w:rsid w:val="7CA503F5"/>
    <w:rsid w:val="7CB302CB"/>
    <w:rsid w:val="7CCA1F6A"/>
    <w:rsid w:val="7D1948FD"/>
    <w:rsid w:val="7D2C6F9F"/>
    <w:rsid w:val="7D543264"/>
    <w:rsid w:val="7D6D7156"/>
    <w:rsid w:val="7D7115AD"/>
    <w:rsid w:val="7DAE4568"/>
    <w:rsid w:val="7DC85A4E"/>
    <w:rsid w:val="7DEC566F"/>
    <w:rsid w:val="7DF550BA"/>
    <w:rsid w:val="7E0A7817"/>
    <w:rsid w:val="7E433F0B"/>
    <w:rsid w:val="7E531FFF"/>
    <w:rsid w:val="7E5E764B"/>
    <w:rsid w:val="7ECB55B8"/>
    <w:rsid w:val="7EE626A2"/>
    <w:rsid w:val="7EEC63E7"/>
    <w:rsid w:val="7EF50764"/>
    <w:rsid w:val="7EF54C4F"/>
    <w:rsid w:val="7EFB3937"/>
    <w:rsid w:val="7F020EC4"/>
    <w:rsid w:val="7F245010"/>
    <w:rsid w:val="7F381A2F"/>
    <w:rsid w:val="7F413799"/>
    <w:rsid w:val="7F567D38"/>
    <w:rsid w:val="7F5957B0"/>
    <w:rsid w:val="7F7B11C3"/>
    <w:rsid w:val="7F9846AE"/>
    <w:rsid w:val="7F9A7F46"/>
    <w:rsid w:val="7FAD0277"/>
    <w:rsid w:val="7FBB1674"/>
    <w:rsid w:val="7FBD28C5"/>
    <w:rsid w:val="7FBF4D6D"/>
    <w:rsid w:val="7FBF8173"/>
    <w:rsid w:val="7FC50214"/>
    <w:rsid w:val="7FEF71EF"/>
    <w:rsid w:val="7FEF9E94"/>
    <w:rsid w:val="7FF674D0"/>
    <w:rsid w:val="CFF76514"/>
    <w:rsid w:val="DFF711DB"/>
    <w:rsid w:val="F6B7B46A"/>
    <w:rsid w:val="FDFD1E4F"/>
    <w:rsid w:val="FFBD75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numPr>
        <w:ilvl w:val="0"/>
        <w:numId w:val="1"/>
      </w:numPr>
      <w:spacing w:before="60" w:after="60"/>
      <w:ind w:firstLine="0"/>
      <w:jc w:val="center"/>
      <w:outlineLvl w:val="0"/>
    </w:pPr>
    <w:rPr>
      <w:b/>
      <w:bCs/>
      <w:kern w:val="44"/>
      <w:sz w:val="44"/>
      <w:szCs w:val="44"/>
    </w:rPr>
  </w:style>
  <w:style w:type="paragraph" w:styleId="4">
    <w:name w:val="heading 2"/>
    <w:basedOn w:val="1"/>
    <w:next w:val="1"/>
    <w:link w:val="73"/>
    <w:qFormat/>
    <w:uiPriority w:val="0"/>
    <w:pPr>
      <w:tabs>
        <w:tab w:val="left" w:pos="8280"/>
      </w:tabs>
      <w:autoSpaceDE w:val="0"/>
      <w:autoSpaceDN w:val="0"/>
      <w:adjustRightInd w:val="0"/>
      <w:spacing w:line="360" w:lineRule="auto"/>
      <w:ind w:right="25"/>
      <w:outlineLvl w:val="1"/>
    </w:pPr>
    <w:rPr>
      <w:rFonts w:ascii="宋体" w:hAnsi="宋体"/>
      <w:b/>
      <w:sz w:val="32"/>
      <w:szCs w:val="28"/>
    </w:rPr>
  </w:style>
  <w:style w:type="paragraph" w:styleId="5">
    <w:name w:val="heading 3"/>
    <w:basedOn w:val="1"/>
    <w:next w:val="1"/>
    <w:link w:val="74"/>
    <w:unhideWhenUsed/>
    <w:qFormat/>
    <w:uiPriority w:val="0"/>
    <w:pPr>
      <w:keepNext/>
      <w:keepLines/>
      <w:tabs>
        <w:tab w:val="left" w:pos="8280"/>
      </w:tabs>
      <w:spacing w:before="260" w:after="260" w:line="416" w:lineRule="auto"/>
      <w:outlineLvl w:val="2"/>
    </w:pPr>
    <w:rPr>
      <w:bCs/>
      <w:szCs w:val="32"/>
    </w:rPr>
  </w:style>
  <w:style w:type="paragraph" w:styleId="6">
    <w:name w:val="heading 4"/>
    <w:basedOn w:val="1"/>
    <w:next w:val="1"/>
    <w:link w:val="67"/>
    <w:unhideWhenUsed/>
    <w:qFormat/>
    <w:uiPriority w:val="0"/>
    <w:pPr>
      <w:spacing w:before="280" w:after="290" w:line="372" w:lineRule="auto"/>
      <w:ind w:firstLine="200" w:firstLineChars="200"/>
      <w:outlineLvl w:val="3"/>
    </w:pPr>
    <w:rPr>
      <w:rFonts w:ascii="Arial" w:hAnsi="Arial" w:eastAsia="黑体"/>
      <w:b/>
      <w:sz w:val="28"/>
      <w:szCs w:val="22"/>
    </w:rPr>
  </w:style>
  <w:style w:type="paragraph" w:styleId="7">
    <w:name w:val="heading 5"/>
    <w:basedOn w:val="1"/>
    <w:next w:val="1"/>
    <w:link w:val="68"/>
    <w:unhideWhenUsed/>
    <w:qFormat/>
    <w:uiPriority w:val="0"/>
    <w:pPr>
      <w:keepNext/>
      <w:keepLines/>
      <w:spacing w:before="280" w:after="290" w:line="372" w:lineRule="auto"/>
      <w:ind w:left="2495" w:hanging="895" w:firstLineChars="200"/>
      <w:outlineLvl w:val="4"/>
    </w:pPr>
    <w:rPr>
      <w:rFonts w:eastAsia="仿宋_GB2312"/>
      <w:b/>
      <w:sz w:val="28"/>
      <w:szCs w:val="22"/>
    </w:rPr>
  </w:style>
  <w:style w:type="paragraph" w:styleId="8">
    <w:name w:val="heading 6"/>
    <w:basedOn w:val="1"/>
    <w:next w:val="1"/>
    <w:link w:val="69"/>
    <w:unhideWhenUsed/>
    <w:qFormat/>
    <w:uiPriority w:val="0"/>
    <w:pPr>
      <w:keepNext/>
      <w:keepLines/>
      <w:numPr>
        <w:ilvl w:val="5"/>
        <w:numId w:val="2"/>
      </w:numPr>
      <w:spacing w:line="360" w:lineRule="auto"/>
      <w:ind w:firstLine="0"/>
      <w:outlineLvl w:val="5"/>
    </w:pPr>
    <w:rPr>
      <w:rFonts w:ascii="仿宋" w:hAnsi="仿宋" w:eastAsia="仿宋" w:cstheme="minorBidi"/>
      <w:b/>
      <w:sz w:val="24"/>
      <w:szCs w:val="22"/>
    </w:rPr>
  </w:style>
  <w:style w:type="paragraph" w:styleId="9">
    <w:name w:val="heading 7"/>
    <w:basedOn w:val="1"/>
    <w:next w:val="1"/>
    <w:link w:val="70"/>
    <w:unhideWhenUsed/>
    <w:qFormat/>
    <w:uiPriority w:val="0"/>
    <w:pPr>
      <w:keepNext/>
      <w:keepLines/>
      <w:spacing w:line="360" w:lineRule="auto"/>
      <w:ind w:left="1296"/>
      <w:outlineLvl w:val="6"/>
    </w:pPr>
    <w:rPr>
      <w:rFonts w:ascii="仿宋_GB2312" w:hAnsi="仿宋_GB2312" w:eastAsia="仿宋_GB2312" w:cstheme="minorBidi"/>
      <w:b/>
      <w:sz w:val="28"/>
    </w:rPr>
  </w:style>
  <w:style w:type="paragraph" w:styleId="10">
    <w:name w:val="heading 8"/>
    <w:basedOn w:val="1"/>
    <w:next w:val="1"/>
    <w:link w:val="71"/>
    <w:unhideWhenUsed/>
    <w:qFormat/>
    <w:uiPriority w:val="0"/>
    <w:pPr>
      <w:keepNext/>
      <w:keepLines/>
      <w:spacing w:line="360" w:lineRule="auto"/>
      <w:ind w:left="1440"/>
      <w:outlineLvl w:val="7"/>
    </w:pPr>
    <w:rPr>
      <w:rFonts w:ascii="仿宋" w:hAnsi="仿宋" w:eastAsia="仿宋" w:cstheme="minorBidi"/>
      <w:b/>
      <w:sz w:val="28"/>
    </w:rPr>
  </w:style>
  <w:style w:type="paragraph" w:styleId="11">
    <w:name w:val="heading 9"/>
    <w:basedOn w:val="1"/>
    <w:next w:val="1"/>
    <w:link w:val="72"/>
    <w:unhideWhenUsed/>
    <w:qFormat/>
    <w:uiPriority w:val="0"/>
    <w:pPr>
      <w:keepNext/>
      <w:keepLines/>
      <w:spacing w:before="240" w:after="64" w:line="317" w:lineRule="auto"/>
      <w:ind w:left="1583"/>
      <w:outlineLvl w:val="8"/>
    </w:pPr>
    <w:rPr>
      <w:rFonts w:ascii="Arial" w:hAnsi="Arial" w:eastAsia="黑体" w:cstheme="minorBidi"/>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2字符）"/>
    <w:basedOn w:val="1"/>
    <w:qFormat/>
    <w:uiPriority w:val="0"/>
    <w:pPr>
      <w:spacing w:line="360" w:lineRule="auto"/>
      <w:ind w:firstLine="420" w:firstLineChars="200"/>
    </w:pPr>
    <w:rPr>
      <w:szCs w:val="21"/>
    </w:rPr>
  </w:style>
  <w:style w:type="paragraph" w:styleId="12">
    <w:name w:val="List Number"/>
    <w:basedOn w:val="1"/>
    <w:qFormat/>
    <w:uiPriority w:val="0"/>
    <w:pPr>
      <w:numPr>
        <w:ilvl w:val="0"/>
        <w:numId w:val="3"/>
      </w:numPr>
    </w:pPr>
  </w:style>
  <w:style w:type="paragraph" w:styleId="13">
    <w:name w:val="Normal Indent"/>
    <w:basedOn w:val="1"/>
    <w:next w:val="1"/>
    <w:qFormat/>
    <w:uiPriority w:val="0"/>
    <w:pPr>
      <w:ind w:firstLine="420"/>
    </w:pPr>
    <w:rPr>
      <w:szCs w:val="20"/>
    </w:rPr>
  </w:style>
  <w:style w:type="paragraph" w:styleId="14">
    <w:name w:val="annotation text"/>
    <w:basedOn w:val="1"/>
    <w:link w:val="75"/>
    <w:qFormat/>
    <w:uiPriority w:val="0"/>
    <w:pPr>
      <w:jc w:val="left"/>
    </w:pPr>
  </w:style>
  <w:style w:type="paragraph" w:styleId="15">
    <w:name w:val="Body Text"/>
    <w:basedOn w:val="1"/>
    <w:next w:val="16"/>
    <w:link w:val="76"/>
    <w:qFormat/>
    <w:uiPriority w:val="1"/>
    <w:pPr>
      <w:spacing w:line="360" w:lineRule="exact"/>
    </w:pPr>
    <w:rPr>
      <w:sz w:val="24"/>
    </w:rPr>
  </w:style>
  <w:style w:type="paragraph" w:styleId="16">
    <w:name w:val="Body Text First Indent"/>
    <w:basedOn w:val="15"/>
    <w:next w:val="1"/>
    <w:link w:val="77"/>
    <w:qFormat/>
    <w:uiPriority w:val="0"/>
    <w:pPr>
      <w:ind w:firstLine="200" w:firstLineChars="200"/>
    </w:pPr>
  </w:style>
  <w:style w:type="paragraph" w:styleId="17">
    <w:name w:val="Body Text Indent"/>
    <w:basedOn w:val="1"/>
    <w:next w:val="1"/>
    <w:qFormat/>
    <w:uiPriority w:val="0"/>
    <w:pPr>
      <w:spacing w:after="120"/>
      <w:ind w:left="420" w:leftChars="200"/>
    </w:pPr>
  </w:style>
  <w:style w:type="paragraph" w:styleId="18">
    <w:name w:val="Plain Text"/>
    <w:basedOn w:val="1"/>
    <w:next w:val="19"/>
    <w:qFormat/>
    <w:uiPriority w:val="0"/>
    <w:rPr>
      <w:rFonts w:ascii="宋体" w:hAnsi="Courier New" w:cstheme="minorBidi"/>
    </w:rPr>
  </w:style>
  <w:style w:type="paragraph" w:styleId="19">
    <w:name w:val="Date"/>
    <w:basedOn w:val="1"/>
    <w:next w:val="1"/>
    <w:qFormat/>
    <w:uiPriority w:val="0"/>
    <w:pPr>
      <w:ind w:left="2500" w:leftChars="2500"/>
    </w:pPr>
    <w:rPr>
      <w:rFonts w:eastAsia="楷体_GB2312" w:asciiTheme="minorHAnsi" w:hAnsiTheme="minorHAnsi" w:cstheme="minorBidi"/>
      <w:sz w:val="32"/>
      <w:szCs w:val="22"/>
    </w:rPr>
  </w:style>
  <w:style w:type="paragraph" w:styleId="20">
    <w:name w:val="Balloon Text"/>
    <w:basedOn w:val="1"/>
    <w:link w:val="62"/>
    <w:qFormat/>
    <w:uiPriority w:val="0"/>
    <w:rPr>
      <w:sz w:val="18"/>
      <w:szCs w:val="18"/>
    </w:rPr>
  </w:style>
  <w:style w:type="paragraph" w:styleId="21">
    <w:name w:val="footer"/>
    <w:basedOn w:val="1"/>
    <w:link w:val="80"/>
    <w:qFormat/>
    <w:uiPriority w:val="0"/>
    <w:pPr>
      <w:tabs>
        <w:tab w:val="center" w:pos="4153"/>
        <w:tab w:val="right" w:pos="8306"/>
      </w:tabs>
      <w:snapToGrid w:val="0"/>
      <w:jc w:val="left"/>
    </w:pPr>
    <w:rPr>
      <w:sz w:val="18"/>
    </w:rPr>
  </w:style>
  <w:style w:type="paragraph" w:styleId="22">
    <w:name w:val="header"/>
    <w:basedOn w:val="1"/>
    <w:link w:val="7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qFormat/>
    <w:uiPriority w:val="39"/>
    <w:pPr>
      <w:spacing w:line="360" w:lineRule="auto"/>
      <w:ind w:left="420" w:leftChars="200" w:right="420" w:rightChars="200"/>
    </w:pPr>
    <w:rPr>
      <w:rFonts w:asciiTheme="minorEastAsia" w:hAnsiTheme="minorEastAsia"/>
      <w:sz w:val="24"/>
    </w:rPr>
  </w:style>
  <w:style w:type="paragraph" w:styleId="24">
    <w:name w:val="toc 6"/>
    <w:basedOn w:val="1"/>
    <w:next w:val="1"/>
    <w:qFormat/>
    <w:uiPriority w:val="39"/>
    <w:pPr>
      <w:widowControl/>
      <w:ind w:left="1000"/>
      <w:jc w:val="left"/>
    </w:pPr>
    <w:rPr>
      <w:kern w:val="0"/>
      <w:sz w:val="18"/>
      <w:szCs w:val="20"/>
    </w:rPr>
  </w:style>
  <w:style w:type="paragraph" w:styleId="25">
    <w:name w:val="toc 2"/>
    <w:basedOn w:val="1"/>
    <w:next w:val="1"/>
    <w:qFormat/>
    <w:uiPriority w:val="39"/>
    <w:pPr>
      <w:ind w:left="420" w:leftChars="200"/>
    </w:pPr>
  </w:style>
  <w:style w:type="paragraph" w:styleId="26">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styleId="27">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8">
    <w:name w:val="annotation subject"/>
    <w:basedOn w:val="14"/>
    <w:next w:val="14"/>
    <w:link w:val="82"/>
    <w:qFormat/>
    <w:uiPriority w:val="0"/>
    <w:rPr>
      <w:b/>
      <w:bCs/>
    </w:rPr>
  </w:style>
  <w:style w:type="paragraph" w:styleId="29">
    <w:name w:val="Body Text First Indent 2"/>
    <w:basedOn w:val="17"/>
    <w:next w:val="1"/>
    <w:qFormat/>
    <w:uiPriority w:val="0"/>
    <w:pPr>
      <w:ind w:firstLine="420"/>
    </w:pPr>
  </w:style>
  <w:style w:type="table" w:styleId="31">
    <w:name w:val="Table Grid"/>
    <w:basedOn w:val="30"/>
    <w:qFormat/>
    <w:uiPriority w:val="39"/>
    <w:pPr>
      <w:jc w:val="both"/>
    </w:pPr>
    <w:rPr>
      <w:rFonts w:ascii="Arial" w:hAnsi="Arial"/>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style>
  <w:style w:type="character" w:styleId="33">
    <w:name w:val="Strong"/>
    <w:basedOn w:val="32"/>
    <w:qFormat/>
    <w:uiPriority w:val="0"/>
    <w:rPr>
      <w:b/>
    </w:rPr>
  </w:style>
  <w:style w:type="character" w:styleId="34">
    <w:name w:val="Hyperlink"/>
    <w:qFormat/>
    <w:uiPriority w:val="0"/>
    <w:rPr>
      <w:color w:val="0000FF"/>
      <w:u w:val="single"/>
    </w:rPr>
  </w:style>
  <w:style w:type="character" w:styleId="35">
    <w:name w:val="annotation reference"/>
    <w:basedOn w:val="32"/>
    <w:qFormat/>
    <w:uiPriority w:val="0"/>
    <w:rPr>
      <w:sz w:val="21"/>
      <w:szCs w:val="21"/>
    </w:rPr>
  </w:style>
  <w:style w:type="character" w:customStyle="1" w:styleId="36">
    <w:name w:val="标题 1 Char"/>
    <w:basedOn w:val="32"/>
    <w:link w:val="3"/>
    <w:qFormat/>
    <w:uiPriority w:val="0"/>
    <w:rPr>
      <w:b/>
      <w:bCs/>
      <w:kern w:val="44"/>
      <w:sz w:val="44"/>
      <w:szCs w:val="44"/>
    </w:rPr>
  </w:style>
  <w:style w:type="paragraph" w:customStyle="1" w:styleId="37">
    <w:name w:val="文档正文"/>
    <w:basedOn w:val="1"/>
    <w:unhideWhenUsed/>
    <w:qFormat/>
    <w:uiPriority w:val="0"/>
    <w:pPr>
      <w:snapToGrid w:val="0"/>
      <w:spacing w:before="60" w:after="60" w:line="360" w:lineRule="atLeast"/>
      <w:ind w:firstLine="482"/>
      <w:jc w:val="both"/>
    </w:pPr>
  </w:style>
  <w:style w:type="paragraph" w:customStyle="1" w:styleId="38">
    <w:name w:val="4、正文"/>
    <w:basedOn w:val="1"/>
    <w:qFormat/>
    <w:uiPriority w:val="0"/>
    <w:pPr>
      <w:ind w:firstLine="200" w:firstLineChars="200"/>
    </w:pPr>
    <w:rPr>
      <w:rFonts w:ascii="宋体"/>
      <w:sz w:val="24"/>
      <w:szCs w:val="28"/>
    </w:rPr>
  </w:style>
  <w:style w:type="paragraph" w:customStyle="1" w:styleId="39">
    <w:name w:val="无间隔1"/>
    <w:qFormat/>
    <w:uiPriority w:val="99"/>
    <w:pPr>
      <w:adjustRightInd w:val="0"/>
      <w:snapToGrid w:val="0"/>
    </w:pPr>
    <w:rPr>
      <w:rFonts w:ascii="Tahoma" w:hAnsi="Tahoma" w:eastAsia="微软雅黑" w:cstheme="minorBidi"/>
      <w:sz w:val="22"/>
      <w:szCs w:val="22"/>
      <w:lang w:val="en-US" w:eastAsia="zh-CN" w:bidi="ar-SA"/>
    </w:rPr>
  </w:style>
  <w:style w:type="paragraph" w:styleId="40">
    <w:name w:val="List Paragraph"/>
    <w:basedOn w:val="1"/>
    <w:qFormat/>
    <w:uiPriority w:val="99"/>
    <w:pPr>
      <w:ind w:firstLine="420" w:firstLineChars="200"/>
    </w:pPr>
    <w:rPr>
      <w:rFonts w:ascii="Calibri" w:hAnsi="Calibri"/>
      <w:szCs w:val="22"/>
    </w:rPr>
  </w:style>
  <w:style w:type="paragraph" w:customStyle="1" w:styleId="41">
    <w:name w:val="_Style 2"/>
    <w:qFormat/>
    <w:uiPriority w:val="99"/>
    <w:pPr>
      <w:adjustRightInd w:val="0"/>
      <w:snapToGrid w:val="0"/>
    </w:pPr>
    <w:rPr>
      <w:rFonts w:ascii="Tahoma" w:hAnsi="Tahoma" w:eastAsia="微软雅黑" w:cs="Tahoma"/>
      <w:sz w:val="22"/>
      <w:szCs w:val="22"/>
      <w:lang w:val="en-US" w:eastAsia="zh-CN" w:bidi="ar-SA"/>
    </w:rPr>
  </w:style>
  <w:style w:type="paragraph" w:customStyle="1" w:styleId="42">
    <w:name w:val="无间隔11"/>
    <w:qFormat/>
    <w:uiPriority w:val="0"/>
    <w:pPr>
      <w:adjustRightInd w:val="0"/>
      <w:snapToGrid w:val="0"/>
    </w:pPr>
    <w:rPr>
      <w:rFonts w:ascii="Tahoma" w:hAnsi="Tahoma" w:eastAsia="微软雅黑" w:cstheme="minorBidi"/>
      <w:sz w:val="22"/>
      <w:szCs w:val="22"/>
      <w:lang w:val="en-US" w:eastAsia="zh-CN" w:bidi="ar-SA"/>
    </w:rPr>
  </w:style>
  <w:style w:type="paragraph" w:customStyle="1" w:styleId="4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4"/>
    <w:qFormat/>
    <w:uiPriority w:val="0"/>
    <w:rPr>
      <w:rFonts w:ascii="Times New Roman" w:hAnsi="Times New Roman" w:eastAsia="宋体" w:cs="Times New Roman"/>
      <w:sz w:val="21"/>
      <w:szCs w:val="22"/>
      <w:lang w:val="en-US" w:eastAsia="zh-CN" w:bidi="ar-SA"/>
    </w:rPr>
  </w:style>
  <w:style w:type="paragraph" w:customStyle="1" w:styleId="4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纯文本_3"/>
    <w:basedOn w:val="48"/>
    <w:qFormat/>
    <w:uiPriority w:val="0"/>
    <w:pPr>
      <w:widowControl/>
      <w:jc w:val="left"/>
    </w:pPr>
    <w:rPr>
      <w:rFonts w:ascii="宋体" w:hAnsi="Courier New" w:eastAsiaTheme="minorEastAsia" w:cstheme="minorBidi"/>
      <w:szCs w:val="21"/>
    </w:rPr>
  </w:style>
  <w:style w:type="paragraph" w:customStyle="1" w:styleId="50">
    <w:name w:val="纯文本_0_1"/>
    <w:basedOn w:val="1"/>
    <w:qFormat/>
    <w:uiPriority w:val="0"/>
    <w:pPr>
      <w:widowControl/>
      <w:jc w:val="left"/>
    </w:pPr>
    <w:rPr>
      <w:rFonts w:ascii="宋体" w:hAnsi="Courier New" w:eastAsiaTheme="minorEastAsia" w:cstheme="minorBidi"/>
      <w:szCs w:val="21"/>
    </w:rPr>
  </w:style>
  <w:style w:type="paragraph" w:customStyle="1" w:styleId="51">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Normal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font21"/>
    <w:basedOn w:val="32"/>
    <w:qFormat/>
    <w:uiPriority w:val="0"/>
    <w:rPr>
      <w:rFonts w:hint="default" w:ascii="Arial" w:hAnsi="Arial" w:cs="Arial"/>
      <w:color w:val="000000"/>
      <w:sz w:val="20"/>
      <w:szCs w:val="20"/>
      <w:u w:val="none"/>
    </w:rPr>
  </w:style>
  <w:style w:type="character" w:customStyle="1" w:styleId="56">
    <w:name w:val="font01"/>
    <w:basedOn w:val="32"/>
    <w:qFormat/>
    <w:uiPriority w:val="0"/>
    <w:rPr>
      <w:rFonts w:hint="eastAsia" w:ascii="宋体" w:hAnsi="宋体" w:eastAsia="宋体" w:cs="宋体"/>
      <w:color w:val="000000"/>
      <w:sz w:val="20"/>
      <w:szCs w:val="20"/>
      <w:u w:val="none"/>
    </w:rPr>
  </w:style>
  <w:style w:type="paragraph" w:customStyle="1" w:styleId="57">
    <w:name w:val="纯文本1"/>
    <w:basedOn w:val="58"/>
    <w:qFormat/>
    <w:uiPriority w:val="0"/>
    <w:pPr>
      <w:widowControl/>
      <w:jc w:val="left"/>
    </w:pPr>
    <w:rPr>
      <w:rFonts w:ascii="宋体" w:hAnsi="Courier New"/>
    </w:rPr>
  </w:style>
  <w:style w:type="paragraph" w:customStyle="1" w:styleId="58">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9">
    <w:name w:val="Table Paragraph"/>
    <w:basedOn w:val="1"/>
    <w:qFormat/>
    <w:uiPriority w:val="1"/>
    <w:rPr>
      <w:rFonts w:ascii="宋体" w:hAnsi="宋体" w:cs="宋体"/>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默认段落字体 Para Char Char Char Char Char Char Char Char Char1 Char Char Char Char"/>
    <w:basedOn w:val="1"/>
    <w:qFormat/>
    <w:uiPriority w:val="0"/>
    <w:rPr>
      <w:rFonts w:ascii="Tahoma" w:hAnsi="Tahoma"/>
      <w:sz w:val="24"/>
      <w:szCs w:val="20"/>
    </w:rPr>
  </w:style>
  <w:style w:type="character" w:customStyle="1" w:styleId="62">
    <w:name w:val="批注框文本 Char"/>
    <w:basedOn w:val="32"/>
    <w:link w:val="20"/>
    <w:qFormat/>
    <w:uiPriority w:val="0"/>
    <w:rPr>
      <w:kern w:val="2"/>
      <w:sz w:val="18"/>
      <w:szCs w:val="18"/>
    </w:rPr>
  </w:style>
  <w:style w:type="paragraph" w:customStyle="1" w:styleId="63">
    <w:name w:val="英文"/>
    <w:basedOn w:val="1"/>
    <w:link w:val="65"/>
    <w:qFormat/>
    <w:uiPriority w:val="0"/>
    <w:pPr>
      <w:adjustRightInd w:val="0"/>
      <w:snapToGrid w:val="0"/>
      <w:spacing w:line="360" w:lineRule="auto"/>
      <w:ind w:firstLine="480" w:firstLineChars="200"/>
    </w:pPr>
    <w:rPr>
      <w:rFonts w:ascii="Arial" w:hAnsi="Arial" w:cs="Arial"/>
      <w:sz w:val="24"/>
    </w:rPr>
  </w:style>
  <w:style w:type="paragraph" w:customStyle="1" w:styleId="64">
    <w:name w:val="样式1"/>
    <w:basedOn w:val="1"/>
    <w:qFormat/>
    <w:uiPriority w:val="0"/>
    <w:pPr>
      <w:adjustRightInd w:val="0"/>
      <w:snapToGrid w:val="0"/>
      <w:spacing w:line="360" w:lineRule="auto"/>
      <w:ind w:firstLine="480" w:firstLineChars="200"/>
    </w:pPr>
    <w:rPr>
      <w:rFonts w:ascii="Arial" w:hAnsi="Arial" w:cs="Arial"/>
      <w:sz w:val="24"/>
    </w:rPr>
  </w:style>
  <w:style w:type="character" w:customStyle="1" w:styleId="65">
    <w:name w:val="英文 Char"/>
    <w:link w:val="63"/>
    <w:qFormat/>
    <w:uiPriority w:val="0"/>
    <w:rPr>
      <w:rFonts w:ascii="Arial" w:hAnsi="Arial" w:cs="Arial"/>
      <w:sz w:val="24"/>
    </w:rPr>
  </w:style>
  <w:style w:type="paragraph" w:customStyle="1" w:styleId="66">
    <w:name w:val="题目"/>
    <w:basedOn w:val="1"/>
    <w:qFormat/>
    <w:uiPriority w:val="0"/>
    <w:pPr>
      <w:spacing w:beforeLines="100" w:afterLines="100" w:line="360" w:lineRule="auto"/>
      <w:jc w:val="center"/>
    </w:pPr>
    <w:rPr>
      <w:rFonts w:ascii="方正小标宋_GBK" w:hAnsi="新宋体" w:eastAsia="方正小标宋_GBK"/>
      <w:sz w:val="32"/>
      <w:szCs w:val="32"/>
    </w:rPr>
  </w:style>
  <w:style w:type="character" w:customStyle="1" w:styleId="67">
    <w:name w:val="标题 4 Char"/>
    <w:basedOn w:val="32"/>
    <w:link w:val="6"/>
    <w:qFormat/>
    <w:uiPriority w:val="0"/>
    <w:rPr>
      <w:rFonts w:ascii="Arial" w:hAnsi="Arial" w:eastAsia="黑体"/>
      <w:b/>
      <w:kern w:val="2"/>
      <w:sz w:val="28"/>
      <w:szCs w:val="22"/>
    </w:rPr>
  </w:style>
  <w:style w:type="character" w:customStyle="1" w:styleId="68">
    <w:name w:val="标题 5 Char"/>
    <w:basedOn w:val="32"/>
    <w:link w:val="7"/>
    <w:qFormat/>
    <w:uiPriority w:val="0"/>
    <w:rPr>
      <w:rFonts w:eastAsia="仿宋_GB2312"/>
      <w:b/>
      <w:kern w:val="2"/>
      <w:sz w:val="28"/>
      <w:szCs w:val="22"/>
    </w:rPr>
  </w:style>
  <w:style w:type="character" w:customStyle="1" w:styleId="69">
    <w:name w:val="标题 6 Char"/>
    <w:basedOn w:val="32"/>
    <w:link w:val="8"/>
    <w:qFormat/>
    <w:uiPriority w:val="0"/>
    <w:rPr>
      <w:rFonts w:ascii="仿宋" w:hAnsi="仿宋" w:eastAsia="仿宋" w:cstheme="minorBidi"/>
      <w:b/>
      <w:kern w:val="2"/>
      <w:sz w:val="24"/>
      <w:szCs w:val="22"/>
    </w:rPr>
  </w:style>
  <w:style w:type="character" w:customStyle="1" w:styleId="70">
    <w:name w:val="标题 7 Char"/>
    <w:basedOn w:val="32"/>
    <w:link w:val="9"/>
    <w:qFormat/>
    <w:uiPriority w:val="0"/>
    <w:rPr>
      <w:rFonts w:ascii="仿宋_GB2312" w:hAnsi="仿宋_GB2312" w:eastAsia="仿宋_GB2312" w:cstheme="minorBidi"/>
      <w:b/>
      <w:kern w:val="2"/>
      <w:sz w:val="28"/>
      <w:szCs w:val="24"/>
    </w:rPr>
  </w:style>
  <w:style w:type="character" w:customStyle="1" w:styleId="71">
    <w:name w:val="标题 8 Char"/>
    <w:basedOn w:val="32"/>
    <w:link w:val="10"/>
    <w:qFormat/>
    <w:uiPriority w:val="0"/>
    <w:rPr>
      <w:rFonts w:ascii="仿宋" w:hAnsi="仿宋" w:eastAsia="仿宋" w:cstheme="minorBidi"/>
      <w:b/>
      <w:kern w:val="2"/>
      <w:sz w:val="28"/>
      <w:szCs w:val="24"/>
    </w:rPr>
  </w:style>
  <w:style w:type="character" w:customStyle="1" w:styleId="72">
    <w:name w:val="标题 9 Char"/>
    <w:basedOn w:val="32"/>
    <w:link w:val="11"/>
    <w:qFormat/>
    <w:uiPriority w:val="0"/>
    <w:rPr>
      <w:rFonts w:ascii="Arial" w:hAnsi="Arial" w:eastAsia="黑体" w:cstheme="minorBidi"/>
      <w:kern w:val="2"/>
      <w:sz w:val="21"/>
      <w:szCs w:val="24"/>
    </w:rPr>
  </w:style>
  <w:style w:type="character" w:customStyle="1" w:styleId="73">
    <w:name w:val="标题 2 Char"/>
    <w:basedOn w:val="32"/>
    <w:link w:val="4"/>
    <w:qFormat/>
    <w:uiPriority w:val="0"/>
    <w:rPr>
      <w:rFonts w:ascii="宋体" w:hAnsi="宋体"/>
      <w:b/>
      <w:kern w:val="2"/>
      <w:sz w:val="32"/>
      <w:szCs w:val="28"/>
    </w:rPr>
  </w:style>
  <w:style w:type="character" w:customStyle="1" w:styleId="74">
    <w:name w:val="标题 3 Char"/>
    <w:basedOn w:val="32"/>
    <w:link w:val="5"/>
    <w:qFormat/>
    <w:uiPriority w:val="0"/>
    <w:rPr>
      <w:bCs/>
      <w:kern w:val="2"/>
      <w:sz w:val="21"/>
      <w:szCs w:val="32"/>
    </w:rPr>
  </w:style>
  <w:style w:type="character" w:customStyle="1" w:styleId="75">
    <w:name w:val="批注文字 Char"/>
    <w:basedOn w:val="32"/>
    <w:link w:val="14"/>
    <w:qFormat/>
    <w:uiPriority w:val="0"/>
    <w:rPr>
      <w:kern w:val="2"/>
      <w:sz w:val="21"/>
      <w:szCs w:val="24"/>
    </w:rPr>
  </w:style>
  <w:style w:type="character" w:customStyle="1" w:styleId="76">
    <w:name w:val="正文文本 Char"/>
    <w:basedOn w:val="32"/>
    <w:link w:val="15"/>
    <w:qFormat/>
    <w:uiPriority w:val="1"/>
    <w:rPr>
      <w:kern w:val="2"/>
      <w:sz w:val="24"/>
      <w:szCs w:val="24"/>
    </w:rPr>
  </w:style>
  <w:style w:type="character" w:customStyle="1" w:styleId="77">
    <w:name w:val="正文首行缩进 Char"/>
    <w:basedOn w:val="76"/>
    <w:link w:val="16"/>
    <w:qFormat/>
    <w:uiPriority w:val="0"/>
    <w:rPr>
      <w:kern w:val="2"/>
      <w:sz w:val="21"/>
      <w:szCs w:val="24"/>
    </w:rPr>
  </w:style>
  <w:style w:type="paragraph" w:customStyle="1" w:styleId="78">
    <w:name w:val="正文缩进1"/>
    <w:basedOn w:val="1"/>
    <w:unhideWhenUsed/>
    <w:qFormat/>
    <w:uiPriority w:val="0"/>
    <w:pPr>
      <w:spacing w:line="360" w:lineRule="auto"/>
      <w:ind w:firstLine="420" w:firstLineChars="200"/>
    </w:pPr>
    <w:rPr>
      <w:rFonts w:ascii="Calibri" w:hAnsi="Calibri" w:eastAsiaTheme="minorEastAsia" w:cstheme="minorBidi"/>
      <w:szCs w:val="22"/>
    </w:rPr>
  </w:style>
  <w:style w:type="character" w:customStyle="1" w:styleId="79">
    <w:name w:val="页眉 Char"/>
    <w:basedOn w:val="32"/>
    <w:link w:val="22"/>
    <w:qFormat/>
    <w:uiPriority w:val="0"/>
    <w:rPr>
      <w:kern w:val="2"/>
      <w:sz w:val="18"/>
      <w:szCs w:val="24"/>
    </w:rPr>
  </w:style>
  <w:style w:type="character" w:customStyle="1" w:styleId="80">
    <w:name w:val="页脚 Char"/>
    <w:basedOn w:val="32"/>
    <w:link w:val="21"/>
    <w:qFormat/>
    <w:uiPriority w:val="0"/>
    <w:rPr>
      <w:kern w:val="2"/>
      <w:sz w:val="18"/>
      <w:szCs w:val="24"/>
    </w:rPr>
  </w:style>
  <w:style w:type="paragraph" w:customStyle="1" w:styleId="81">
    <w:name w:val="表格正文"/>
    <w:basedOn w:val="1"/>
    <w:qFormat/>
    <w:uiPriority w:val="0"/>
    <w:pPr>
      <w:widowControl/>
      <w:jc w:val="center"/>
      <w:textAlignment w:val="center"/>
    </w:pPr>
    <w:rPr>
      <w:rFonts w:ascii="仿宋_GB2312" w:hAnsi="仿宋_GB2312" w:eastAsia="仿宋_GB2312"/>
      <w:kern w:val="0"/>
      <w:sz w:val="24"/>
      <w:szCs w:val="21"/>
    </w:rPr>
  </w:style>
  <w:style w:type="character" w:customStyle="1" w:styleId="82">
    <w:name w:val="批注主题 Char"/>
    <w:basedOn w:val="75"/>
    <w:link w:val="28"/>
    <w:qFormat/>
    <w:uiPriority w:val="0"/>
    <w:rPr>
      <w:b/>
      <w:bCs/>
      <w:kern w:val="2"/>
      <w:sz w:val="21"/>
      <w:szCs w:val="24"/>
    </w:rPr>
  </w:style>
  <w:style w:type="paragraph" w:customStyle="1" w:styleId="8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_正文"/>
    <w:basedOn w:val="1"/>
    <w:qFormat/>
    <w:uiPriority w:val="0"/>
    <w:pPr>
      <w:widowControl w:val="0"/>
      <w:spacing w:line="360" w:lineRule="auto"/>
      <w:ind w:firstLine="200" w:firstLineChars="200"/>
      <w:jc w:val="both"/>
    </w:pPr>
    <w:rPr>
      <w:rFonts w:ascii="仿宋" w:hAnsi="仿宋" w:eastAsia="仿宋_GB2312"/>
      <w:kern w:val="2"/>
    </w:rPr>
  </w:style>
  <w:style w:type="paragraph" w:customStyle="1" w:styleId="85">
    <w:name w:val="[Normal]"/>
    <w:qFormat/>
    <w:uiPriority w:val="0"/>
    <w:rPr>
      <w:rFonts w:ascii="宋体" w:hAnsi="宋体" w:eastAsia="宋体" w:cs="Times New Roman"/>
      <w:sz w:val="24"/>
      <w:szCs w:val="22"/>
      <w:lang w:val="zh-CN" w:eastAsia="zh-CN" w:bidi="ar-SA"/>
    </w:rPr>
  </w:style>
  <w:style w:type="paragraph" w:customStyle="1" w:styleId="86">
    <w:name w:val="正文文本缩进1"/>
    <w:basedOn w:val="1"/>
    <w:qFormat/>
    <w:uiPriority w:val="0"/>
    <w:pPr>
      <w:spacing w:after="120"/>
      <w:ind w:left="420"/>
    </w:pPr>
    <w:rPr>
      <w:color w:val="000000"/>
    </w:rPr>
  </w:style>
  <w:style w:type="paragraph" w:customStyle="1" w:styleId="87">
    <w:name w:val="签发人"/>
    <w:basedOn w:val="1"/>
    <w:qFormat/>
    <w:uiPriority w:val="0"/>
    <w:rPr>
      <w:rFonts w:eastAsia="楷体"/>
      <w:sz w:val="32"/>
    </w:rPr>
  </w:style>
  <w:style w:type="paragraph" w:customStyle="1" w:styleId="88">
    <w:name w:val="p15"/>
    <w:basedOn w:val="1"/>
    <w:qFormat/>
    <w:uiPriority w:val="0"/>
    <w:pPr>
      <w:widowControl/>
      <w:spacing w:line="360" w:lineRule="auto"/>
      <w:ind w:firstLine="403"/>
    </w:pPr>
    <w:rPr>
      <w:rFonts w:ascii="仿宋_GB2312" w:hAnsi="宋体" w:eastAsia="仿宋_GB2312" w:cs="宋体"/>
      <w:kern w:val="0"/>
      <w:szCs w:val="28"/>
    </w:rPr>
  </w:style>
  <w:style w:type="paragraph" w:customStyle="1" w:styleId="89">
    <w:name w:val="BodyText"/>
    <w:basedOn w:val="1"/>
    <w:qFormat/>
    <w:uiPriority w:val="0"/>
    <w:pPr>
      <w:spacing w:after="120"/>
    </w:pPr>
    <w:rPr>
      <w:sz w:val="24"/>
    </w:rPr>
  </w:style>
  <w:style w:type="character" w:customStyle="1" w:styleId="90">
    <w:name w:val="NormalCharacter"/>
    <w:qFormat/>
    <w:uiPriority w:val="0"/>
  </w:style>
  <w:style w:type="paragraph" w:customStyle="1" w:styleId="91">
    <w:name w:val="列出段落1"/>
    <w:basedOn w:val="1"/>
    <w:qFormat/>
    <w:uiPriority w:val="0"/>
    <w:pPr>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13057</Words>
  <Characters>14041</Characters>
  <Lines>1</Lines>
  <Paragraphs>1</Paragraphs>
  <TotalTime>0</TotalTime>
  <ScaleCrop>false</ScaleCrop>
  <LinksUpToDate>false</LinksUpToDate>
  <CharactersWithSpaces>14112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2021-02-08T17:06:00Z</dcterms:created>
  <dc:creator>Thorpe521</dc:creator>
  <cp:lastModifiedBy>admin</cp:lastModifiedBy>
  <cp:lastPrinted>2024-11-22T03:35:00Z</cp:lastPrinted>
  <dcterms:modified xsi:type="dcterms:W3CDTF">2025-09-25T08:10:06Z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387FC0B9E6114D708CAADF5A7E2925BC_13</vt:lpwstr>
  </property>
  <property fmtid="{D5CDD505-2E9C-101B-9397-08002B2CF9AE}" pid="4" name="commondata">
    <vt:lpwstr>eyJoZGlkIjoiNmE1YjI5NjI4ODRjMjczZTJlYTk2NTYyNTg3ZjMwZTYifQ==</vt:lpwstr>
  </property>
</Properties>
</file>