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85786">
      <w:pPr>
        <w:jc w:val="center"/>
        <w:rPr>
          <w:rFonts w:hint="default" w:eastAsiaTheme="minorEastAsia"/>
          <w:sz w:val="36"/>
          <w:szCs w:val="36"/>
          <w:lang w:val="en-US" w:eastAsia="zh-CN"/>
        </w:rPr>
      </w:pPr>
      <w:r>
        <w:rPr>
          <w:rFonts w:hint="eastAsia"/>
          <w:sz w:val="36"/>
          <w:szCs w:val="36"/>
          <w:lang w:val="en-US" w:eastAsia="zh-CN"/>
        </w:rPr>
        <w:t>物流设备采购编制说明</w:t>
      </w:r>
    </w:p>
    <w:p w14:paraId="61FFBD90"/>
    <w:p w14:paraId="539E7003">
      <w:pPr>
        <w:rPr>
          <w:rFonts w:hint="eastAsia"/>
          <w:lang w:val="en-US" w:eastAsia="zh-CN"/>
        </w:rPr>
      </w:pPr>
    </w:p>
    <w:p w14:paraId="7836455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一、</w:t>
      </w:r>
      <w:r>
        <w:rPr>
          <w:rFonts w:ascii="宋体" w:hAnsi="宋体" w:eastAsia="宋体" w:cs="宋体"/>
          <w:sz w:val="24"/>
          <w:szCs w:val="24"/>
        </w:rPr>
        <w:t>总承包工程施工界面划分</w:t>
      </w:r>
      <w:r>
        <w:rPr>
          <w:rFonts w:hint="eastAsia" w:ascii="宋体" w:hAnsi="宋体" w:eastAsia="宋体" w:cs="宋体"/>
          <w:sz w:val="24"/>
          <w:szCs w:val="24"/>
          <w:lang w:eastAsia="zh-CN"/>
        </w:rPr>
        <w:t>：</w:t>
      </w:r>
    </w:p>
    <w:p w14:paraId="66D55E1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物流系统</w:t>
      </w:r>
      <w:r>
        <w:rPr>
          <w:rFonts w:hint="eastAsia" w:ascii="宋体" w:hAnsi="宋体" w:eastAsia="宋体" w:cs="宋体"/>
          <w:b/>
          <w:bCs/>
          <w:sz w:val="24"/>
          <w:szCs w:val="24"/>
          <w:lang w:eastAsia="zh-CN"/>
        </w:rPr>
        <w:t>：</w:t>
      </w:r>
    </w:p>
    <w:p w14:paraId="77523E93">
      <w:pPr>
        <w:keepNext w:val="0"/>
        <w:keepLines w:val="0"/>
        <w:pageBreakBefore w:val="0"/>
        <w:kinsoku/>
        <w:wordWrap/>
        <w:overflowPunct/>
        <w:topLinePunct w:val="0"/>
        <w:autoSpaceDE/>
        <w:autoSpaceDN/>
        <w:bidi w:val="0"/>
        <w:adjustRightInd/>
        <w:snapToGrid/>
        <w:spacing w:line="360" w:lineRule="auto"/>
        <w:textAlignment w:val="auto"/>
        <w:rPr>
          <w:rFonts w:hint="eastAsia"/>
          <w:lang w:val="en-US" w:eastAsia="zh-CN"/>
        </w:rPr>
      </w:pPr>
      <w:r>
        <w:rPr>
          <w:rFonts w:ascii="宋体" w:hAnsi="宋体" w:eastAsia="宋体" w:cs="宋体"/>
          <w:sz w:val="24"/>
          <w:szCs w:val="24"/>
        </w:rPr>
        <w:t>A1 完成物流系统范围内的图纸深化工作并按图纸要求完成设备选型确认工作。</w:t>
      </w:r>
    </w:p>
    <w:p w14:paraId="7EAECFED">
      <w:pPr>
        <w:keepNext w:val="0"/>
        <w:keepLines w:val="0"/>
        <w:pageBreakBefore w:val="0"/>
        <w:kinsoku/>
        <w:wordWrap/>
        <w:overflowPunct/>
        <w:topLinePunct w:val="0"/>
        <w:autoSpaceDE/>
        <w:autoSpaceDN/>
        <w:bidi w:val="0"/>
        <w:adjustRightInd/>
        <w:snapToGrid/>
        <w:spacing w:line="360" w:lineRule="auto"/>
        <w:textAlignment w:val="auto"/>
        <w:rPr>
          <w:rFonts w:hint="eastAsia"/>
          <w:lang w:val="en-US" w:eastAsia="zh-CN"/>
        </w:rPr>
      </w:pPr>
      <w:r>
        <w:rPr>
          <w:rFonts w:ascii="宋体" w:hAnsi="宋体" w:eastAsia="宋体" w:cs="宋体"/>
          <w:sz w:val="24"/>
          <w:szCs w:val="24"/>
        </w:rPr>
        <w:t>A2 按总控计划编制施工计划，并按计划完成相关的装饰、设备供货、安装及调试工作，并在施工完成后直至项目交付使用前进行成品保护工作。</w:t>
      </w:r>
    </w:p>
    <w:p w14:paraId="5BD24D1C">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sz w:val="24"/>
          <w:szCs w:val="24"/>
        </w:rPr>
      </w:pPr>
      <w:r>
        <w:rPr>
          <w:rFonts w:ascii="宋体" w:hAnsi="宋体" w:eastAsia="宋体" w:cs="宋体"/>
          <w:sz w:val="24"/>
          <w:szCs w:val="24"/>
        </w:rPr>
        <w:t>A3 本物流系统</w:t>
      </w:r>
      <w:r>
        <w:rPr>
          <w:rFonts w:hint="eastAsia" w:ascii="宋体" w:hAnsi="宋体" w:eastAsia="宋体" w:cs="宋体"/>
          <w:sz w:val="24"/>
          <w:szCs w:val="24"/>
          <w:lang w:val="en-US" w:eastAsia="zh-CN"/>
        </w:rPr>
        <w:t>范围内</w:t>
      </w:r>
      <w:r>
        <w:rPr>
          <w:rFonts w:ascii="宋体" w:hAnsi="宋体" w:eastAsia="宋体" w:cs="宋体"/>
          <w:sz w:val="24"/>
          <w:szCs w:val="24"/>
        </w:rPr>
        <w:t>的防火封堵工作。</w:t>
      </w:r>
    </w:p>
    <w:p w14:paraId="6B43F3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ascii="宋体" w:hAnsi="宋体" w:eastAsia="宋体" w:cs="宋体"/>
          <w:sz w:val="24"/>
          <w:szCs w:val="24"/>
        </w:rPr>
        <w:t>A</w:t>
      </w:r>
      <w:r>
        <w:rPr>
          <w:rFonts w:hint="eastAsia" w:ascii="宋体" w:hAnsi="宋体" w:eastAsia="宋体" w:cs="宋体"/>
          <w:sz w:val="24"/>
          <w:szCs w:val="24"/>
          <w:lang w:val="en-US" w:eastAsia="zh-CN"/>
        </w:rPr>
        <w:t>4 除总包预留之外的洞口预留、后开孔及封堵工作、</w:t>
      </w:r>
      <w:r>
        <w:rPr>
          <w:rFonts w:hint="eastAsia" w:ascii="宋体" w:hAnsi="宋体" w:eastAsia="宋体" w:cs="宋体"/>
          <w:sz w:val="24"/>
          <w:szCs w:val="24"/>
        </w:rPr>
        <w:t>井道顶部吊钩</w:t>
      </w:r>
      <w:r>
        <w:rPr>
          <w:rFonts w:hint="eastAsia" w:ascii="宋体" w:hAnsi="宋体" w:eastAsia="宋体" w:cs="宋体"/>
          <w:sz w:val="24"/>
          <w:szCs w:val="24"/>
          <w:lang w:val="en-US" w:eastAsia="zh-CN"/>
        </w:rPr>
        <w:t>预埋。</w:t>
      </w:r>
    </w:p>
    <w:p w14:paraId="1C4131B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ascii="宋体" w:hAnsi="宋体" w:eastAsia="宋体" w:cs="宋体"/>
          <w:sz w:val="24"/>
          <w:szCs w:val="24"/>
        </w:rPr>
        <w:t>A</w:t>
      </w:r>
      <w:r>
        <w:rPr>
          <w:rFonts w:hint="eastAsia" w:ascii="宋体" w:hAnsi="宋体" w:eastAsia="宋体" w:cs="宋体"/>
          <w:sz w:val="24"/>
          <w:szCs w:val="24"/>
          <w:lang w:val="en-US" w:eastAsia="zh-CN"/>
        </w:rPr>
        <w:t xml:space="preserve">5 </w:t>
      </w:r>
      <w:r>
        <w:rPr>
          <w:rFonts w:hint="eastAsia" w:ascii="宋体" w:hAnsi="宋体" w:eastAsia="宋体" w:cs="宋体"/>
          <w:sz w:val="24"/>
          <w:szCs w:val="24"/>
          <w:lang w:eastAsia="zh-CN"/>
        </w:rPr>
        <w:t>设备基础、设备固定及基础二次灌浆</w:t>
      </w:r>
      <w:r>
        <w:rPr>
          <w:rFonts w:ascii="宋体" w:hAnsi="宋体" w:eastAsia="宋体" w:cs="宋体"/>
          <w:sz w:val="24"/>
          <w:szCs w:val="24"/>
        </w:rPr>
        <w:t>工作</w:t>
      </w:r>
      <w:r>
        <w:rPr>
          <w:rFonts w:hint="eastAsia" w:ascii="宋体" w:hAnsi="宋体" w:eastAsia="宋体" w:cs="宋体"/>
          <w:sz w:val="24"/>
          <w:szCs w:val="24"/>
          <w:lang w:eastAsia="zh-CN"/>
        </w:rPr>
        <w:t>。</w:t>
      </w:r>
    </w:p>
    <w:p w14:paraId="4A5ACBC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总承包负责：</w:t>
      </w:r>
    </w:p>
    <w:p w14:paraId="02A8484B">
      <w:pPr>
        <w:keepNext w:val="0"/>
        <w:keepLines w:val="0"/>
        <w:pageBreakBefore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ascii="宋体" w:hAnsi="宋体" w:eastAsia="宋体" w:cs="宋体"/>
          <w:sz w:val="24"/>
          <w:szCs w:val="24"/>
        </w:rPr>
        <w:t xml:space="preserve">B1 </w:t>
      </w:r>
      <w:r>
        <w:rPr>
          <w:rFonts w:ascii="宋体" w:hAnsi="宋体" w:eastAsia="宋体" w:cs="宋体"/>
          <w:color w:val="auto"/>
          <w:sz w:val="24"/>
          <w:szCs w:val="24"/>
        </w:rPr>
        <w:t>根据项目总体计划审核专项施工计划。</w:t>
      </w:r>
    </w:p>
    <w:p w14:paraId="3B5E83B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ascii="宋体" w:hAnsi="宋体" w:eastAsia="宋体" w:cs="宋体"/>
          <w:color w:val="auto"/>
          <w:sz w:val="24"/>
          <w:szCs w:val="24"/>
        </w:rPr>
        <w:t>B2 在施工过程中提供配合（如标高、轴线等）。</w:t>
      </w:r>
    </w:p>
    <w:p w14:paraId="3909249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ascii="宋体" w:hAnsi="宋体" w:eastAsia="宋体" w:cs="宋体"/>
          <w:color w:val="auto"/>
          <w:sz w:val="24"/>
          <w:szCs w:val="24"/>
        </w:rPr>
        <w:t>B</w:t>
      </w:r>
      <w:r>
        <w:rPr>
          <w:rFonts w:hint="eastAsia" w:ascii="宋体" w:hAnsi="宋体" w:eastAsia="宋体" w:cs="宋体"/>
          <w:color w:val="auto"/>
          <w:sz w:val="24"/>
          <w:szCs w:val="24"/>
          <w:lang w:val="en-US" w:eastAsia="zh-CN"/>
        </w:rPr>
        <w:t>3</w:t>
      </w:r>
      <w:r>
        <w:rPr>
          <w:rFonts w:ascii="宋体" w:hAnsi="宋体" w:eastAsia="宋体" w:cs="宋体"/>
          <w:color w:val="auto"/>
          <w:sz w:val="24"/>
          <w:szCs w:val="24"/>
        </w:rPr>
        <w:t xml:space="preserve"> </w:t>
      </w:r>
      <w:r>
        <w:rPr>
          <w:rFonts w:ascii="宋体" w:hAnsi="宋体" w:eastAsia="宋体" w:cs="宋体"/>
          <w:color w:val="auto"/>
          <w:sz w:val="24"/>
          <w:szCs w:val="24"/>
          <w:highlight w:val="none"/>
        </w:rPr>
        <w:t>按</w:t>
      </w:r>
      <w:r>
        <w:rPr>
          <w:rFonts w:hint="eastAsia" w:ascii="宋体" w:hAnsi="宋体" w:eastAsia="宋体" w:cs="宋体"/>
          <w:color w:val="auto"/>
          <w:sz w:val="24"/>
          <w:szCs w:val="24"/>
          <w:highlight w:val="none"/>
          <w:lang w:val="en-US" w:eastAsia="zh-CN"/>
        </w:rPr>
        <w:t>建筑</w:t>
      </w:r>
      <w:r>
        <w:rPr>
          <w:rFonts w:ascii="宋体" w:hAnsi="宋体" w:eastAsia="宋体" w:cs="宋体"/>
          <w:color w:val="auto"/>
          <w:sz w:val="24"/>
          <w:szCs w:val="24"/>
          <w:highlight w:val="none"/>
        </w:rPr>
        <w:t>图纸要求完成提升机专用井道</w:t>
      </w:r>
      <w:r>
        <w:rPr>
          <w:rFonts w:hint="eastAsia" w:ascii="宋体" w:hAnsi="宋体" w:eastAsia="宋体" w:cs="宋体"/>
          <w:color w:val="auto"/>
          <w:sz w:val="24"/>
          <w:szCs w:val="24"/>
          <w:highlight w:val="none"/>
          <w:lang w:val="en-US" w:eastAsia="zh-CN"/>
        </w:rPr>
        <w:t>的</w:t>
      </w:r>
      <w:r>
        <w:rPr>
          <w:rFonts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按图纸高度要求设置站点门洞、圈梁和检修门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开洞等</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并完成收边工作</w:t>
      </w:r>
      <w:r>
        <w:rPr>
          <w:rFonts w:hint="eastAsia" w:ascii="宋体" w:hAnsi="宋体" w:eastAsia="宋体" w:cs="宋体"/>
          <w:color w:val="auto"/>
          <w:sz w:val="24"/>
          <w:szCs w:val="24"/>
          <w:highlight w:val="none"/>
          <w:lang w:eastAsia="zh-CN"/>
        </w:rPr>
        <w:t>。</w:t>
      </w:r>
    </w:p>
    <w:p w14:paraId="2E135B5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rPr>
        <w:t>B</w:t>
      </w: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轨道穿防火分区的防火卷帘。</w:t>
      </w:r>
    </w:p>
    <w:p w14:paraId="6F1DF99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机电安装负责：</w:t>
      </w:r>
    </w:p>
    <w:p w14:paraId="44992795">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C1</w:t>
      </w:r>
      <w:r>
        <w:rPr>
          <w:rFonts w:ascii="宋体" w:hAnsi="宋体" w:eastAsia="宋体" w:cs="宋体"/>
          <w:color w:val="auto"/>
          <w:sz w:val="24"/>
          <w:szCs w:val="24"/>
        </w:rPr>
        <w:t xml:space="preserve"> 提供专业工程所需的电源，将电源引入专用供电箱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机电单位采购供应安装</w:t>
      </w:r>
      <w:r>
        <w:rPr>
          <w:rFonts w:hint="eastAsia" w:ascii="宋体" w:hAnsi="宋体" w:eastAsia="宋体" w:cs="宋体"/>
          <w:color w:val="auto"/>
          <w:sz w:val="24"/>
          <w:szCs w:val="24"/>
          <w:lang w:eastAsia="zh-CN"/>
        </w:rPr>
        <w:t>）</w:t>
      </w:r>
      <w:r>
        <w:rPr>
          <w:rFonts w:ascii="宋体" w:hAnsi="宋体" w:eastAsia="宋体" w:cs="宋体"/>
          <w:color w:val="auto"/>
          <w:sz w:val="24"/>
          <w:szCs w:val="24"/>
        </w:rPr>
        <w:t>，由物流系统单位接至</w:t>
      </w:r>
      <w:r>
        <w:rPr>
          <w:rFonts w:hint="eastAsia" w:ascii="宋体" w:hAnsi="宋体" w:eastAsia="宋体" w:cs="宋体"/>
          <w:color w:val="auto"/>
          <w:sz w:val="24"/>
          <w:szCs w:val="24"/>
          <w:lang w:val="en-US" w:eastAsia="zh-CN"/>
        </w:rPr>
        <w:t>其</w:t>
      </w:r>
      <w:r>
        <w:rPr>
          <w:rFonts w:ascii="宋体" w:hAnsi="宋体" w:eastAsia="宋体" w:cs="宋体"/>
          <w:color w:val="auto"/>
          <w:sz w:val="24"/>
          <w:szCs w:val="24"/>
        </w:rPr>
        <w:t>用电设备。</w:t>
      </w:r>
    </w:p>
    <w:p w14:paraId="5A8CAF26">
      <w:pPr>
        <w:keepNext w:val="0"/>
        <w:keepLines w:val="0"/>
        <w:pageBreakBefore w:val="0"/>
        <w:kinsoku/>
        <w:wordWrap/>
        <w:overflowPunct/>
        <w:topLinePunct w:val="0"/>
        <w:autoSpaceDE/>
        <w:autoSpaceDN/>
        <w:bidi w:val="0"/>
        <w:adjustRightInd/>
        <w:snapToGrid/>
        <w:spacing w:line="360" w:lineRule="auto"/>
        <w:textAlignment w:val="auto"/>
        <w:rPr>
          <w:rFonts w:hint="eastAsia"/>
          <w:lang w:val="en-US" w:eastAsia="zh-CN"/>
        </w:rPr>
      </w:pPr>
    </w:p>
    <w:p w14:paraId="0FEF9034">
      <w:pPr>
        <w:keepNext w:val="0"/>
        <w:keepLines w:val="0"/>
        <w:pageBreakBefore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val="en-US" w:eastAsia="zh-CN"/>
        </w:rPr>
        <w:t>二、说明：</w:t>
      </w:r>
    </w:p>
    <w:p w14:paraId="7782BDD4">
      <w:pPr>
        <w:keepNext w:val="0"/>
        <w:keepLines w:val="0"/>
        <w:pageBreakBefore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1、全费用综合单</w:t>
      </w:r>
      <w:r>
        <w:rPr>
          <w:rFonts w:hint="eastAsia"/>
          <w:sz w:val="24"/>
          <w:szCs w:val="24"/>
          <w:highlight w:val="none"/>
          <w:lang w:val="en-US" w:eastAsia="zh-CN"/>
        </w:rPr>
        <w:t>价及站点平均综合单价包含但不限于材料设</w:t>
      </w:r>
      <w:r>
        <w:rPr>
          <w:rFonts w:hint="eastAsia"/>
          <w:sz w:val="24"/>
          <w:szCs w:val="24"/>
          <w:lang w:val="en-US" w:eastAsia="zh-CN"/>
        </w:rPr>
        <w:t>备制造前的准备（现场踏勘、技术核对等）、产品（包括备品备件、专用工具）、技术资料、设计、制造、加工、采购、检验包装、发货、运输、装卸至现场指定地点、就位、安装、调试、检测、运行、监督检验、技术指导培训、质保期及维保服务和招标文件所要求的相关服务等全部内容，含人工费、机械费、管理费、利润、措施费、规费、税金，含深化优化设计、配合费、施工水电费、调试水电气油费等。</w:t>
      </w:r>
    </w:p>
    <w:p w14:paraId="5DABB454">
      <w:pPr>
        <w:keepNext w:val="0"/>
        <w:keepLines w:val="0"/>
        <w:pageBreakBefore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2、本工程已包含增值税，增值税税率为13%。如果国家调整增值税税率，则自新增值税税率执行之日起且本合同项下未开票部分按照新的增值税税率开具发票。若因中标人自身原因，未能提供相应税率的增值税专用发票，结算不含税价加上实际可以开具的增值税额按实调整。</w:t>
      </w:r>
    </w:p>
    <w:p w14:paraId="5A7DF6EC">
      <w:pPr>
        <w:keepNext w:val="0"/>
        <w:keepLines w:val="0"/>
        <w:pageBreakBefore w:val="0"/>
        <w:kinsoku/>
        <w:wordWrap/>
        <w:overflowPunct/>
        <w:topLinePunct w:val="0"/>
        <w:autoSpaceDE/>
        <w:autoSpaceDN/>
        <w:bidi w:val="0"/>
        <w:adjustRightInd/>
        <w:snapToGrid/>
        <w:spacing w:line="360" w:lineRule="auto"/>
        <w:textAlignment w:val="auto"/>
        <w:rPr>
          <w:rFonts w:hint="eastAsia"/>
          <w:color w:val="auto"/>
          <w:sz w:val="24"/>
          <w:szCs w:val="24"/>
          <w:highlight w:val="none"/>
          <w:lang w:val="en-US" w:eastAsia="zh-CN"/>
        </w:rPr>
      </w:pPr>
      <w:r>
        <w:rPr>
          <w:rFonts w:hint="eastAsia"/>
          <w:sz w:val="24"/>
          <w:szCs w:val="24"/>
          <w:lang w:val="en-US" w:eastAsia="zh-CN"/>
        </w:rPr>
        <w:t>3、本项目施工、</w:t>
      </w:r>
      <w:r>
        <w:rPr>
          <w:rFonts w:hint="eastAsia"/>
          <w:color w:val="auto"/>
          <w:sz w:val="24"/>
          <w:szCs w:val="24"/>
          <w:highlight w:val="none"/>
          <w:lang w:val="en-US" w:eastAsia="zh-CN"/>
        </w:rPr>
        <w:t>安装、调试过程中涉及的管线辅材及开槽敷设、设备基础、预埋线盒开孔、预留孔洞开洞开槽、墙面楼板修补、清理等，均由供应商自行负责，费用均含在合同价中，不另外计取，开孔不得破坏主体结构。</w:t>
      </w:r>
    </w:p>
    <w:p w14:paraId="36F429E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olor w:val="auto"/>
          <w:sz w:val="24"/>
          <w:szCs w:val="24"/>
          <w:highlight w:val="none"/>
          <w:lang w:val="en-US" w:eastAsia="zh-CN"/>
        </w:rPr>
      </w:pPr>
      <w:r>
        <w:rPr>
          <w:rFonts w:hint="eastAsia"/>
          <w:color w:val="auto"/>
          <w:sz w:val="24"/>
          <w:szCs w:val="24"/>
          <w:highlight w:val="none"/>
          <w:lang w:val="en-US" w:eastAsia="zh-CN"/>
        </w:rPr>
        <w:t>4、项目实施过程中，采购人有权利对站点位置进</w:t>
      </w:r>
      <w:r>
        <w:rPr>
          <w:rFonts w:hint="eastAsia" w:asciiTheme="minorHAnsi" w:hAnsiTheme="minorHAnsi" w:eastAsiaTheme="minorEastAsia" w:cstheme="minorBidi"/>
          <w:color w:val="auto"/>
          <w:kern w:val="2"/>
          <w:sz w:val="24"/>
          <w:szCs w:val="24"/>
          <w:highlight w:val="none"/>
          <w:lang w:val="en-US" w:eastAsia="zh-CN" w:bidi="ar-SA"/>
        </w:rPr>
        <w:t>行调整，</w:t>
      </w:r>
      <w:r>
        <w:rPr>
          <w:rFonts w:hint="eastAsia" w:cstheme="minorBidi"/>
          <w:color w:val="auto"/>
          <w:kern w:val="2"/>
          <w:sz w:val="24"/>
          <w:szCs w:val="24"/>
          <w:highlight w:val="none"/>
          <w:lang w:val="en-US" w:eastAsia="zh-CN" w:bidi="ar-SA"/>
        </w:rPr>
        <w:t>供应商</w:t>
      </w:r>
      <w:r>
        <w:rPr>
          <w:rFonts w:hint="eastAsia" w:asciiTheme="minorHAnsi" w:hAnsiTheme="minorHAnsi" w:eastAsiaTheme="minorEastAsia" w:cstheme="minorBidi"/>
          <w:color w:val="auto"/>
          <w:kern w:val="2"/>
          <w:sz w:val="24"/>
          <w:szCs w:val="24"/>
          <w:highlight w:val="none"/>
          <w:lang w:val="en-US" w:eastAsia="zh-CN" w:bidi="ar-SA"/>
        </w:rPr>
        <w:t>必须无条件配合。系统需预留适当容量，可满足</w:t>
      </w:r>
      <w:r>
        <w:rPr>
          <w:rFonts w:hint="eastAsia" w:cstheme="minorBidi"/>
          <w:color w:val="auto"/>
          <w:kern w:val="2"/>
          <w:sz w:val="24"/>
          <w:szCs w:val="24"/>
          <w:highlight w:val="none"/>
          <w:lang w:val="en-US" w:eastAsia="zh-CN" w:bidi="ar-SA"/>
        </w:rPr>
        <w:t>采购人</w:t>
      </w:r>
      <w:r>
        <w:rPr>
          <w:rFonts w:hint="eastAsia" w:asciiTheme="minorHAnsi" w:hAnsiTheme="minorHAnsi" w:eastAsiaTheme="minorEastAsia" w:cstheme="minorBidi"/>
          <w:color w:val="auto"/>
          <w:kern w:val="2"/>
          <w:sz w:val="24"/>
          <w:szCs w:val="24"/>
          <w:highlight w:val="none"/>
          <w:lang w:val="en-US" w:eastAsia="zh-CN" w:bidi="ar-SA"/>
        </w:rPr>
        <w:t>未来扩大分站数量的需求。</w:t>
      </w:r>
    </w:p>
    <w:p w14:paraId="21CF54B1">
      <w:pPr>
        <w:keepNext w:val="0"/>
        <w:keepLines w:val="0"/>
        <w:pageBreakBefore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color w:val="auto"/>
          <w:sz w:val="24"/>
          <w:szCs w:val="24"/>
          <w:highlight w:val="none"/>
          <w:lang w:val="en-US" w:eastAsia="zh-CN"/>
        </w:rPr>
        <w:t>5、本合同单价已包括招标文件规定的合同设备费及标准安装附件、专用工具、包装和保险费用、海内外运输费用、货物税金、清关费用和海关关税、货物安装就位和安装费、项目设计和项目管理费用、系统测试调试和现场培训费用、质保维保费（含质保期内一名驻地工程师的两年服务费）等伴随</w:t>
      </w:r>
      <w:r>
        <w:rPr>
          <w:rFonts w:hint="eastAsia"/>
          <w:sz w:val="24"/>
          <w:szCs w:val="24"/>
          <w:lang w:val="en-US" w:eastAsia="zh-CN"/>
        </w:rPr>
        <w:t>服务费的一切费用，且已考虑合同实施期间国家相关标准及市场因素等的变化风险。本合同履行期间，不论是否分期交货，除双方协商一致外，单价均不作调整。</w:t>
      </w:r>
    </w:p>
    <w:p w14:paraId="224D8C36">
      <w:pPr>
        <w:keepNext w:val="0"/>
        <w:keepLines w:val="0"/>
        <w:pageBreakBefore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6、因供应商开具的发票不规范、不合法或涉嫌虚开发票引起税务问题的，供应商需依法向采购人重新开具发票，并向采购人承担赔偿责任，包括但不限于税款、滞纳金、罚款及相关损失等。</w:t>
      </w:r>
    </w:p>
    <w:p w14:paraId="630714AE">
      <w:pPr>
        <w:keepNext w:val="0"/>
        <w:keepLines w:val="0"/>
        <w:pageBreakBefore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7、合同设备的所有权和风险自交付且采购人点验合格时起由供应商转移至采购人，合同设备交付且采购人点验合格之前包括运输在内的所有风险均由供应商承担。</w:t>
      </w:r>
    </w:p>
    <w:p w14:paraId="636EE1FC">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供应商</w:t>
      </w:r>
      <w:r>
        <w:rPr>
          <w:rFonts w:ascii="宋体" w:hAnsi="宋体" w:eastAsia="宋体" w:cs="宋体"/>
          <w:sz w:val="24"/>
          <w:szCs w:val="24"/>
        </w:rPr>
        <w:t>在设备安装调试阶段，必须派专人全程驻场指导，培训</w:t>
      </w:r>
      <w:r>
        <w:rPr>
          <w:rFonts w:hint="eastAsia" w:ascii="宋体" w:hAnsi="宋体" w:eastAsia="宋体" w:cs="宋体"/>
          <w:sz w:val="24"/>
          <w:szCs w:val="24"/>
          <w:lang w:eastAsia="zh-CN"/>
        </w:rPr>
        <w:t>采购人</w:t>
      </w:r>
      <w:r>
        <w:rPr>
          <w:rFonts w:ascii="宋体" w:hAnsi="宋体" w:eastAsia="宋体" w:cs="宋体"/>
          <w:sz w:val="24"/>
          <w:szCs w:val="24"/>
        </w:rPr>
        <w:t>设备操作人员，并提供调试报告。如因</w:t>
      </w:r>
      <w:r>
        <w:rPr>
          <w:rFonts w:hint="eastAsia" w:ascii="宋体" w:hAnsi="宋体" w:eastAsia="宋体" w:cs="宋体"/>
          <w:sz w:val="24"/>
          <w:szCs w:val="24"/>
          <w:lang w:eastAsia="zh-CN"/>
        </w:rPr>
        <w:t>供应商</w:t>
      </w:r>
      <w:r>
        <w:rPr>
          <w:rFonts w:ascii="宋体" w:hAnsi="宋体" w:eastAsia="宋体" w:cs="宋体"/>
          <w:sz w:val="24"/>
          <w:szCs w:val="24"/>
        </w:rPr>
        <w:t>指导人员不到位或到位人员专业程度与现场安装调试指导不匹配出 现安装、调试不成功和（或）造成合同设备损坏的情况，</w:t>
      </w:r>
      <w:r>
        <w:rPr>
          <w:rFonts w:hint="eastAsia" w:ascii="宋体" w:hAnsi="宋体" w:eastAsia="宋体" w:cs="宋体"/>
          <w:sz w:val="24"/>
          <w:szCs w:val="24"/>
          <w:lang w:eastAsia="zh-CN"/>
        </w:rPr>
        <w:t>供应商</w:t>
      </w:r>
      <w:r>
        <w:rPr>
          <w:rFonts w:ascii="宋体" w:hAnsi="宋体" w:eastAsia="宋体" w:cs="宋体"/>
          <w:sz w:val="24"/>
          <w:szCs w:val="24"/>
        </w:rPr>
        <w:t>应承担责任，包括但不限于由此产生的全部费用以及给</w:t>
      </w:r>
      <w:r>
        <w:rPr>
          <w:rFonts w:hint="eastAsia" w:ascii="宋体" w:hAnsi="宋体" w:eastAsia="宋体" w:cs="宋体"/>
          <w:sz w:val="24"/>
          <w:szCs w:val="24"/>
          <w:lang w:eastAsia="zh-CN"/>
        </w:rPr>
        <w:t>采购人</w:t>
      </w:r>
      <w:r>
        <w:rPr>
          <w:rFonts w:ascii="宋体" w:hAnsi="宋体" w:eastAsia="宋体" w:cs="宋体"/>
          <w:sz w:val="24"/>
          <w:szCs w:val="24"/>
        </w:rPr>
        <w:t>造成的损失。</w:t>
      </w:r>
    </w:p>
    <w:p w14:paraId="5ACFE141">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采购人</w:t>
      </w:r>
      <w:r>
        <w:rPr>
          <w:rFonts w:ascii="宋体" w:hAnsi="宋体" w:eastAsia="宋体" w:cs="宋体"/>
          <w:sz w:val="24"/>
          <w:szCs w:val="24"/>
        </w:rPr>
        <w:t>负责协调安排进场条件（例如：仓库、临时用电、用水等）以及与现场相关单位的配合工作，以保证本合同项下的智能物流项目安装施工顺利进行。但安装、调试中合同设备运行需要的用水、用电、其他动力和原材料（如需）等均由</w:t>
      </w:r>
      <w:r>
        <w:rPr>
          <w:rFonts w:hint="eastAsia" w:ascii="宋体" w:hAnsi="宋体" w:eastAsia="宋体" w:cs="宋体"/>
          <w:sz w:val="24"/>
          <w:szCs w:val="24"/>
          <w:lang w:eastAsia="zh-CN"/>
        </w:rPr>
        <w:t>供应商</w:t>
      </w:r>
      <w:r>
        <w:rPr>
          <w:rFonts w:ascii="宋体" w:hAnsi="宋体" w:eastAsia="宋体" w:cs="宋体"/>
          <w:sz w:val="24"/>
          <w:szCs w:val="24"/>
        </w:rPr>
        <w:t>承担。</w:t>
      </w:r>
    </w:p>
    <w:p w14:paraId="44AE398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10、</w:t>
      </w:r>
      <w:r>
        <w:rPr>
          <w:rFonts w:ascii="宋体" w:hAnsi="宋体" w:eastAsia="宋体" w:cs="宋体"/>
          <w:sz w:val="24"/>
          <w:szCs w:val="24"/>
        </w:rPr>
        <w:t>由于</w:t>
      </w:r>
      <w:r>
        <w:rPr>
          <w:rFonts w:hint="eastAsia" w:ascii="宋体" w:hAnsi="宋体" w:eastAsia="宋体" w:cs="宋体"/>
          <w:sz w:val="24"/>
          <w:szCs w:val="24"/>
          <w:lang w:eastAsia="zh-CN"/>
        </w:rPr>
        <w:t>供应商</w:t>
      </w:r>
      <w:r>
        <w:rPr>
          <w:rFonts w:ascii="宋体" w:hAnsi="宋体" w:eastAsia="宋体" w:cs="宋体"/>
          <w:sz w:val="24"/>
          <w:szCs w:val="24"/>
        </w:rPr>
        <w:t>原因未能达到技术规格指标时，为</w:t>
      </w:r>
      <w:r>
        <w:rPr>
          <w:rFonts w:hint="eastAsia" w:ascii="宋体" w:hAnsi="宋体" w:eastAsia="宋体" w:cs="宋体"/>
          <w:sz w:val="24"/>
          <w:szCs w:val="24"/>
          <w:lang w:eastAsia="zh-CN"/>
        </w:rPr>
        <w:t>供应商</w:t>
      </w:r>
      <w:r>
        <w:rPr>
          <w:rFonts w:ascii="宋体" w:hAnsi="宋体" w:eastAsia="宋体" w:cs="宋体"/>
          <w:sz w:val="24"/>
          <w:szCs w:val="24"/>
        </w:rPr>
        <w:t>进行试运行的机会不超过三次。如果由于</w:t>
      </w:r>
      <w:r>
        <w:rPr>
          <w:rFonts w:hint="eastAsia" w:ascii="宋体" w:hAnsi="宋体" w:eastAsia="宋体" w:cs="宋体"/>
          <w:sz w:val="24"/>
          <w:szCs w:val="24"/>
          <w:lang w:eastAsia="zh-CN"/>
        </w:rPr>
        <w:t>供应商</w:t>
      </w:r>
      <w:r>
        <w:rPr>
          <w:rFonts w:ascii="宋体" w:hAnsi="宋体" w:eastAsia="宋体" w:cs="宋体"/>
          <w:sz w:val="24"/>
          <w:szCs w:val="24"/>
        </w:rPr>
        <w:t>原因，三次试运行均未能达到合同约定的技术规格指标，则</w:t>
      </w:r>
      <w:r>
        <w:rPr>
          <w:rFonts w:hint="eastAsia" w:ascii="宋体" w:hAnsi="宋体" w:eastAsia="宋体" w:cs="宋体"/>
          <w:sz w:val="24"/>
          <w:szCs w:val="24"/>
          <w:lang w:eastAsia="zh-CN"/>
        </w:rPr>
        <w:t>甲乙</w:t>
      </w:r>
      <w:r>
        <w:rPr>
          <w:rFonts w:ascii="宋体" w:hAnsi="宋体" w:eastAsia="宋体" w:cs="宋体"/>
          <w:sz w:val="24"/>
          <w:szCs w:val="24"/>
        </w:rPr>
        <w:t>双方应就合同的后续履行进行协商，协商不成的，</w:t>
      </w:r>
      <w:r>
        <w:rPr>
          <w:rFonts w:hint="eastAsia" w:ascii="宋体" w:hAnsi="宋体" w:eastAsia="宋体" w:cs="宋体"/>
          <w:sz w:val="24"/>
          <w:szCs w:val="24"/>
          <w:lang w:eastAsia="zh-CN"/>
        </w:rPr>
        <w:t>采购人</w:t>
      </w:r>
      <w:r>
        <w:rPr>
          <w:rFonts w:ascii="宋体" w:hAnsi="宋体" w:eastAsia="宋体" w:cs="宋体"/>
          <w:sz w:val="24"/>
          <w:szCs w:val="24"/>
        </w:rPr>
        <w:t>有权解除合同</w:t>
      </w:r>
      <w:r>
        <w:rPr>
          <w:rFonts w:hint="eastAsia" w:ascii="宋体" w:hAnsi="宋体" w:eastAsia="宋体" w:cs="宋体"/>
          <w:sz w:val="24"/>
          <w:szCs w:val="24"/>
          <w:lang w:eastAsia="zh-CN"/>
        </w:rPr>
        <w:t>。</w:t>
      </w:r>
    </w:p>
    <w:p w14:paraId="423D2DC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ascii="宋体" w:hAnsi="宋体" w:eastAsia="宋体" w:cs="宋体"/>
          <w:sz w:val="24"/>
          <w:szCs w:val="24"/>
        </w:rPr>
        <w:t>如由于</w:t>
      </w:r>
      <w:r>
        <w:rPr>
          <w:rFonts w:hint="eastAsia" w:ascii="宋体" w:hAnsi="宋体" w:eastAsia="宋体" w:cs="宋体"/>
          <w:sz w:val="24"/>
          <w:szCs w:val="24"/>
          <w:lang w:val="en-US" w:eastAsia="zh-CN"/>
        </w:rPr>
        <w:t>采购人</w:t>
      </w:r>
      <w:r>
        <w:rPr>
          <w:rFonts w:ascii="宋体" w:hAnsi="宋体" w:eastAsia="宋体" w:cs="宋体"/>
          <w:sz w:val="24"/>
          <w:szCs w:val="24"/>
        </w:rPr>
        <w:t>原因在合同设备安装、调试完毕后6个月内未能开始试运行，</w:t>
      </w:r>
      <w:r>
        <w:rPr>
          <w:rFonts w:hint="eastAsia" w:ascii="宋体" w:hAnsi="宋体" w:eastAsia="宋体" w:cs="宋体"/>
          <w:sz w:val="24"/>
          <w:szCs w:val="24"/>
          <w:lang w:val="en-US" w:eastAsia="zh-CN"/>
        </w:rPr>
        <w:t>供应商</w:t>
      </w:r>
      <w:r>
        <w:rPr>
          <w:rFonts w:ascii="宋体" w:hAnsi="宋体" w:eastAsia="宋体" w:cs="宋体"/>
          <w:sz w:val="24"/>
          <w:szCs w:val="24"/>
        </w:rPr>
        <w:t>同意无条件遵守</w:t>
      </w:r>
      <w:r>
        <w:rPr>
          <w:rFonts w:hint="eastAsia" w:ascii="宋体" w:hAnsi="宋体" w:eastAsia="宋体" w:cs="宋体"/>
          <w:sz w:val="24"/>
          <w:szCs w:val="24"/>
          <w:lang w:val="en-US" w:eastAsia="zh-CN"/>
        </w:rPr>
        <w:t>采购人</w:t>
      </w:r>
      <w:r>
        <w:rPr>
          <w:rFonts w:ascii="宋体" w:hAnsi="宋体" w:eastAsia="宋体" w:cs="宋体"/>
          <w:sz w:val="24"/>
          <w:szCs w:val="24"/>
        </w:rPr>
        <w:t>的进度安排，采取一切必要措施协助</w:t>
      </w:r>
      <w:r>
        <w:rPr>
          <w:rFonts w:hint="eastAsia" w:ascii="宋体" w:hAnsi="宋体" w:eastAsia="宋体" w:cs="宋体"/>
          <w:sz w:val="24"/>
          <w:szCs w:val="24"/>
          <w:lang w:eastAsia="zh-CN"/>
        </w:rPr>
        <w:t>采购人</w:t>
      </w:r>
      <w:r>
        <w:rPr>
          <w:rFonts w:ascii="宋体" w:hAnsi="宋体" w:eastAsia="宋体" w:cs="宋体"/>
          <w:sz w:val="24"/>
          <w:szCs w:val="24"/>
        </w:rPr>
        <w:t>开展试运行，</w:t>
      </w:r>
      <w:r>
        <w:rPr>
          <w:rFonts w:hint="eastAsia" w:ascii="宋体" w:hAnsi="宋体" w:eastAsia="宋体" w:cs="宋体"/>
          <w:sz w:val="24"/>
          <w:szCs w:val="24"/>
          <w:lang w:eastAsia="zh-CN"/>
        </w:rPr>
        <w:t>采购人</w:t>
      </w:r>
      <w:r>
        <w:rPr>
          <w:rFonts w:ascii="宋体" w:hAnsi="宋体" w:eastAsia="宋体" w:cs="宋体"/>
          <w:sz w:val="24"/>
          <w:szCs w:val="24"/>
        </w:rPr>
        <w:t>除按照合同约定付款外，无需因此向</w:t>
      </w:r>
      <w:r>
        <w:rPr>
          <w:rFonts w:hint="eastAsia" w:ascii="宋体" w:hAnsi="宋体" w:eastAsia="宋体" w:cs="宋体"/>
          <w:sz w:val="24"/>
          <w:szCs w:val="24"/>
          <w:lang w:eastAsia="zh-CN"/>
        </w:rPr>
        <w:t>供应商</w:t>
      </w:r>
      <w:r>
        <w:rPr>
          <w:rFonts w:ascii="宋体" w:hAnsi="宋体" w:eastAsia="宋体" w:cs="宋体"/>
          <w:sz w:val="24"/>
          <w:szCs w:val="24"/>
        </w:rPr>
        <w:t>另行支付任何费用</w:t>
      </w:r>
      <w:r>
        <w:rPr>
          <w:rFonts w:hint="eastAsia" w:ascii="宋体" w:hAnsi="宋体" w:eastAsia="宋体" w:cs="宋体"/>
          <w:sz w:val="24"/>
          <w:szCs w:val="24"/>
          <w:lang w:eastAsia="zh-CN"/>
        </w:rPr>
        <w:t>。</w:t>
      </w:r>
    </w:p>
    <w:p w14:paraId="08F6465C">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color w:val="auto"/>
          <w:sz w:val="24"/>
          <w:szCs w:val="24"/>
          <w:highlight w:val="none"/>
        </w:rPr>
      </w:pPr>
      <w:r>
        <w:rPr>
          <w:rFonts w:hint="eastAsia" w:ascii="宋体" w:hAnsi="宋体" w:eastAsia="宋体" w:cs="宋体"/>
          <w:sz w:val="24"/>
          <w:szCs w:val="24"/>
          <w:lang w:val="en-US" w:eastAsia="zh-CN"/>
        </w:rPr>
        <w:t>12、</w:t>
      </w:r>
      <w:r>
        <w:rPr>
          <w:rFonts w:ascii="宋体" w:hAnsi="宋体" w:eastAsia="宋体" w:cs="宋体"/>
          <w:sz w:val="24"/>
          <w:szCs w:val="24"/>
        </w:rPr>
        <w:t>合同设备经过试运行达到技术规格指标，则</w:t>
      </w:r>
      <w:r>
        <w:rPr>
          <w:rFonts w:hint="eastAsia" w:ascii="宋体" w:hAnsi="宋体" w:eastAsia="宋体" w:cs="宋体"/>
          <w:sz w:val="24"/>
          <w:szCs w:val="24"/>
          <w:lang w:eastAsia="zh-CN"/>
        </w:rPr>
        <w:t>甲乙</w:t>
      </w:r>
      <w:r>
        <w:rPr>
          <w:rFonts w:ascii="宋体" w:hAnsi="宋体" w:eastAsia="宋体" w:cs="宋体"/>
          <w:sz w:val="24"/>
          <w:szCs w:val="24"/>
        </w:rPr>
        <w:t>双方应按照约定签署合同设备验收证书。验收时，</w:t>
      </w:r>
      <w:r>
        <w:rPr>
          <w:rFonts w:hint="eastAsia" w:ascii="宋体" w:hAnsi="宋体" w:eastAsia="宋体" w:cs="宋体"/>
          <w:sz w:val="24"/>
          <w:szCs w:val="24"/>
          <w:lang w:eastAsia="zh-CN"/>
        </w:rPr>
        <w:t>供应商</w:t>
      </w:r>
      <w:r>
        <w:rPr>
          <w:rFonts w:ascii="宋体" w:hAnsi="宋体" w:eastAsia="宋体" w:cs="宋体"/>
          <w:sz w:val="24"/>
          <w:szCs w:val="24"/>
        </w:rPr>
        <w:t>应提交相关技术质量证明资料。并且，</w:t>
      </w:r>
      <w:r>
        <w:rPr>
          <w:rFonts w:hint="eastAsia" w:ascii="宋体" w:hAnsi="宋体" w:eastAsia="宋体" w:cs="宋体"/>
          <w:sz w:val="24"/>
          <w:szCs w:val="24"/>
          <w:lang w:eastAsia="zh-CN"/>
        </w:rPr>
        <w:t>供应商</w:t>
      </w:r>
      <w:r>
        <w:rPr>
          <w:rFonts w:ascii="宋体" w:hAnsi="宋体" w:eastAsia="宋体" w:cs="宋体"/>
          <w:sz w:val="24"/>
          <w:szCs w:val="24"/>
        </w:rPr>
        <w:t>应根据实际</w:t>
      </w:r>
      <w:r>
        <w:rPr>
          <w:rFonts w:ascii="宋体" w:hAnsi="宋体" w:eastAsia="宋体" w:cs="宋体"/>
          <w:color w:val="auto"/>
          <w:sz w:val="24"/>
          <w:szCs w:val="24"/>
          <w:highlight w:val="none"/>
        </w:rPr>
        <w:t>需要为</w:t>
      </w:r>
      <w:r>
        <w:rPr>
          <w:rFonts w:hint="eastAsia" w:ascii="宋体" w:hAnsi="宋体" w:eastAsia="宋体" w:cs="宋体"/>
          <w:color w:val="auto"/>
          <w:sz w:val="24"/>
          <w:szCs w:val="24"/>
          <w:highlight w:val="none"/>
          <w:lang w:eastAsia="zh-CN"/>
        </w:rPr>
        <w:t>采购人</w:t>
      </w:r>
      <w:r>
        <w:rPr>
          <w:rFonts w:ascii="宋体" w:hAnsi="宋体" w:eastAsia="宋体" w:cs="宋体"/>
          <w:color w:val="auto"/>
          <w:sz w:val="24"/>
          <w:szCs w:val="24"/>
          <w:highlight w:val="none"/>
        </w:rPr>
        <w:t>提供合同设备的功能、使用方法、维修保养等有关的咨询服务，以及为</w:t>
      </w:r>
      <w:r>
        <w:rPr>
          <w:rFonts w:hint="eastAsia" w:ascii="宋体" w:hAnsi="宋体" w:eastAsia="宋体" w:cs="宋体"/>
          <w:color w:val="auto"/>
          <w:sz w:val="24"/>
          <w:szCs w:val="24"/>
          <w:highlight w:val="none"/>
          <w:lang w:eastAsia="zh-CN"/>
        </w:rPr>
        <w:t>采购人</w:t>
      </w:r>
      <w:r>
        <w:rPr>
          <w:rFonts w:ascii="宋体" w:hAnsi="宋体" w:eastAsia="宋体" w:cs="宋体"/>
          <w:color w:val="auto"/>
          <w:sz w:val="24"/>
          <w:szCs w:val="24"/>
          <w:highlight w:val="none"/>
        </w:rPr>
        <w:t>提供系统操作、系统原理、软件使用、常见故障排除、系统文档整理规范等培训服务。培训的时间、地点由</w:t>
      </w:r>
      <w:r>
        <w:rPr>
          <w:rFonts w:hint="eastAsia" w:ascii="宋体" w:hAnsi="宋体" w:eastAsia="宋体" w:cs="宋体"/>
          <w:color w:val="auto"/>
          <w:sz w:val="24"/>
          <w:szCs w:val="24"/>
          <w:highlight w:val="none"/>
          <w:lang w:eastAsia="zh-CN"/>
        </w:rPr>
        <w:t>采购人</w:t>
      </w:r>
      <w:r>
        <w:rPr>
          <w:rFonts w:ascii="宋体" w:hAnsi="宋体" w:eastAsia="宋体" w:cs="宋体"/>
          <w:color w:val="auto"/>
          <w:sz w:val="24"/>
          <w:szCs w:val="24"/>
          <w:highlight w:val="none"/>
        </w:rPr>
        <w:t>决定。</w:t>
      </w:r>
    </w:p>
    <w:p w14:paraId="415E25E8">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13、</w:t>
      </w:r>
      <w:r>
        <w:rPr>
          <w:rFonts w:ascii="宋体" w:hAnsi="宋体" w:eastAsia="宋体" w:cs="宋体"/>
          <w:color w:val="auto"/>
          <w:sz w:val="24"/>
          <w:szCs w:val="24"/>
          <w:highlight w:val="none"/>
        </w:rPr>
        <w:t>若涉及第三方厂家进行平台对接，涉及到相关接口</w:t>
      </w: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需无条件开放</w:t>
      </w:r>
      <w:r>
        <w:rPr>
          <w:rFonts w:hint="eastAsia" w:ascii="宋体" w:hAnsi="宋体" w:eastAsia="宋体" w:cs="宋体"/>
          <w:color w:val="auto"/>
          <w:sz w:val="24"/>
          <w:szCs w:val="24"/>
          <w:highlight w:val="none"/>
          <w:lang w:eastAsia="zh-CN"/>
        </w:rPr>
        <w:t>。</w:t>
      </w:r>
    </w:p>
    <w:p w14:paraId="0F1BCB1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所有设备电机能效等级</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lang w:eastAsia="zh-CN"/>
        </w:rPr>
        <w:t xml:space="preserve"> GB18613-2020标准中的2级能效。</w:t>
      </w:r>
    </w:p>
    <w:p w14:paraId="2F5AE8C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设备基础、设备固定及基础二次灌浆由供应商实施。</w:t>
      </w:r>
    </w:p>
    <w:p w14:paraId="7B98568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lang w:eastAsia="zh-CN"/>
        </w:rPr>
        <w:t>对已完工程及设备保护采取覆盖、包裹、封闭、隔离、不同材质、方式、方法等必要保护措施所发生的任何费用均由投标人综合考</w:t>
      </w:r>
      <w:r>
        <w:rPr>
          <w:rFonts w:hint="eastAsia" w:ascii="宋体" w:hAnsi="宋体" w:eastAsia="宋体" w:cs="宋体"/>
          <w:sz w:val="24"/>
          <w:szCs w:val="24"/>
          <w:lang w:eastAsia="zh-CN"/>
        </w:rPr>
        <w:t>虑报价，结算时不调整。</w:t>
      </w:r>
    </w:p>
    <w:p w14:paraId="454134F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投标单位自行踏勘现场，投标报价综合考虑临时设施用地，若发生租赁、租地等费用，施工过程中不得以任何形式进行索赔，结算时不另行增加此项费用。</w:t>
      </w:r>
    </w:p>
    <w:p w14:paraId="69E4BEF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18、</w:t>
      </w:r>
      <w:r>
        <w:rPr>
          <w:rFonts w:hint="eastAsia" w:ascii="宋体" w:hAnsi="宋体" w:eastAsia="宋体" w:cs="宋体"/>
          <w:sz w:val="24"/>
          <w:szCs w:val="24"/>
          <w:lang w:eastAsia="zh-CN"/>
        </w:rPr>
        <w:t>所有设备均需要提供技术资料（包括装箱单、出厂证、产品说明书、生产许可证、产品质量合格证、产品质量检测证等）。</w:t>
      </w:r>
    </w:p>
    <w:p w14:paraId="43B9950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19、</w:t>
      </w:r>
      <w:r>
        <w:rPr>
          <w:rFonts w:hint="eastAsia" w:ascii="宋体" w:hAnsi="宋体" w:eastAsia="宋体" w:cs="宋体"/>
          <w:sz w:val="24"/>
          <w:szCs w:val="24"/>
          <w:lang w:eastAsia="zh-CN"/>
        </w:rPr>
        <w:t>各系统标识、色环、色标、箭头及文字标记、标牌等按设计、验收要求及采购人要求实施，费用已包含在投标总价内。</w:t>
      </w:r>
    </w:p>
    <w:p w14:paraId="60F44E1C">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val="en-US" w:eastAsia="zh-CN"/>
        </w:rPr>
        <w:t>20、设备管路的型钢支吊架，需牢固、可靠、防腐，支吊架不单列清单，由投标单位自</w:t>
      </w:r>
      <w:r>
        <w:rPr>
          <w:rFonts w:hint="eastAsia" w:ascii="宋体" w:hAnsi="宋体" w:eastAsia="宋体" w:cs="宋体"/>
          <w:sz w:val="24"/>
          <w:szCs w:val="24"/>
          <w:highlight w:val="none"/>
          <w:lang w:val="en-US" w:eastAsia="zh-CN"/>
        </w:rPr>
        <w:t>行考虑在总价内。</w:t>
      </w:r>
    </w:p>
    <w:p w14:paraId="06856997">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r>
        <w:rPr>
          <w:rFonts w:hint="eastAsia"/>
          <w:sz w:val="24"/>
          <w:szCs w:val="24"/>
          <w:highlight w:val="none"/>
          <w:lang w:val="en-US" w:eastAsia="zh-CN"/>
        </w:rPr>
        <w:t>项目实施过程中，采购人有权利对站点数量进</w:t>
      </w:r>
      <w:r>
        <w:rPr>
          <w:rFonts w:hint="eastAsia" w:asciiTheme="minorHAnsi" w:hAnsiTheme="minorHAnsi" w:eastAsiaTheme="minorEastAsia" w:cstheme="minorBidi"/>
          <w:kern w:val="2"/>
          <w:sz w:val="24"/>
          <w:szCs w:val="24"/>
          <w:highlight w:val="none"/>
          <w:lang w:val="en-US" w:eastAsia="zh-CN" w:bidi="ar-SA"/>
        </w:rPr>
        <w:t>行调整</w:t>
      </w:r>
      <w:r>
        <w:rPr>
          <w:rFonts w:hint="eastAsia" w:cstheme="minorBidi"/>
          <w:kern w:val="2"/>
          <w:sz w:val="24"/>
          <w:szCs w:val="24"/>
          <w:highlight w:val="none"/>
          <w:lang w:val="en-US" w:eastAsia="zh-CN" w:bidi="ar-SA"/>
        </w:rPr>
        <w:t>，站点数量不变，合同总价不调整。如站点数增加或减少，结算价=实际站点数*</w:t>
      </w:r>
      <w:r>
        <w:rPr>
          <w:rFonts w:hint="eastAsia"/>
          <w:sz w:val="24"/>
          <w:szCs w:val="24"/>
          <w:highlight w:val="none"/>
          <w:lang w:val="en-US" w:eastAsia="zh-CN"/>
        </w:rPr>
        <w:t>站点平均综合单价</w:t>
      </w:r>
      <w:r>
        <w:rPr>
          <w:rFonts w:hint="eastAsia" w:cstheme="minorBidi"/>
          <w:kern w:val="2"/>
          <w:sz w:val="24"/>
          <w:szCs w:val="24"/>
          <w:highlight w:val="none"/>
          <w:lang w:val="en-US" w:eastAsia="zh-CN" w:bidi="ar-SA"/>
        </w:rPr>
        <w:t>。若医用周转箱、传送瓶需增加或减少，此单价按</w:t>
      </w:r>
      <w:r>
        <w:rPr>
          <w:rFonts w:hint="eastAsia" w:cstheme="minorBidi"/>
          <w:b/>
          <w:bCs/>
          <w:kern w:val="2"/>
          <w:sz w:val="24"/>
          <w:szCs w:val="24"/>
          <w:highlight w:val="none"/>
          <w:lang w:val="en-US" w:eastAsia="zh-CN" w:bidi="ar-SA"/>
        </w:rPr>
        <w:t>投标分项报价表</w:t>
      </w:r>
      <w:r>
        <w:rPr>
          <w:rFonts w:hint="eastAsia" w:cstheme="minorBidi"/>
          <w:kern w:val="2"/>
          <w:sz w:val="24"/>
          <w:szCs w:val="24"/>
          <w:highlight w:val="none"/>
          <w:lang w:val="en-US" w:eastAsia="zh-CN" w:bidi="ar-SA"/>
        </w:rPr>
        <w:t>的相应单价进行合同价格的调整。</w:t>
      </w:r>
    </w:p>
    <w:p w14:paraId="47D7095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22、其他参见设计文件、技术文件、招标文件要求。</w:t>
      </w:r>
    </w:p>
    <w:p w14:paraId="76857C97">
      <w:pPr>
        <w:rPr>
          <w:rFonts w:hint="eastAsia" w:ascii="宋体" w:hAnsi="宋体" w:eastAsia="宋体" w:cs="宋体"/>
          <w:sz w:val="24"/>
          <w:szCs w:val="24"/>
          <w:lang w:val="en-US" w:eastAsia="zh-CN"/>
        </w:rPr>
      </w:pPr>
    </w:p>
    <w:p w14:paraId="0ADFC580">
      <w:pPr>
        <w:rPr>
          <w:rFonts w:hint="default" w:ascii="宋体" w:hAnsi="宋体" w:eastAsia="宋体" w:cs="宋体"/>
          <w:color w:val="FF0000"/>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B0650"/>
    <w:rsid w:val="0E044C70"/>
    <w:rsid w:val="0FFE1A6A"/>
    <w:rsid w:val="2569146F"/>
    <w:rsid w:val="266C0106"/>
    <w:rsid w:val="2B9E3932"/>
    <w:rsid w:val="2C0F5A6D"/>
    <w:rsid w:val="2E697834"/>
    <w:rsid w:val="31BD65A6"/>
    <w:rsid w:val="3E4363CA"/>
    <w:rsid w:val="408723B7"/>
    <w:rsid w:val="41B90FE0"/>
    <w:rsid w:val="427C45A1"/>
    <w:rsid w:val="4302007D"/>
    <w:rsid w:val="48207ED8"/>
    <w:rsid w:val="48645B50"/>
    <w:rsid w:val="4CAA5C63"/>
    <w:rsid w:val="4DC1579E"/>
    <w:rsid w:val="508538BF"/>
    <w:rsid w:val="51931F19"/>
    <w:rsid w:val="534479A8"/>
    <w:rsid w:val="54916ADF"/>
    <w:rsid w:val="54FE57E5"/>
    <w:rsid w:val="56561738"/>
    <w:rsid w:val="565C177E"/>
    <w:rsid w:val="577A3C15"/>
    <w:rsid w:val="5C152C9F"/>
    <w:rsid w:val="5CC70932"/>
    <w:rsid w:val="62767495"/>
    <w:rsid w:val="631226EA"/>
    <w:rsid w:val="65111827"/>
    <w:rsid w:val="6A527F34"/>
    <w:rsid w:val="6CFD668F"/>
    <w:rsid w:val="6ECF42D7"/>
    <w:rsid w:val="759D09F3"/>
    <w:rsid w:val="767201E1"/>
    <w:rsid w:val="79C30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2026-01-16T08:56:00Z</dcterms:created>
  <dc:creator>13090</dc:creator>
  <cp:lastModifiedBy>13090</cp:lastModifiedBy>
  <dcterms:modified xsi:type="dcterms:W3CDTF">2026-02-05T07:18:00Z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AAD46358CE6F46748B8B7DD84AE5DD66_12</vt:lpwstr>
  </property>
</Properties>
</file>