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20A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Calibri" w:hAnsi="Calibri" w:cs="Calibri"/>
          <w:i w:val="0"/>
          <w:iCs w:val="0"/>
          <w:caps w:val="0"/>
          <w:color w:val="333333"/>
          <w:spacing w:val="0"/>
          <w:sz w:val="21"/>
          <w:szCs w:val="21"/>
        </w:rPr>
      </w:pPr>
      <w:r>
        <w:rPr>
          <w:rFonts w:hint="eastAsia" w:ascii="微软雅黑" w:hAnsi="微软雅黑" w:eastAsia="微软雅黑" w:cs="微软雅黑"/>
          <w:i w:val="0"/>
          <w:iCs w:val="0"/>
          <w:caps w:val="0"/>
          <w:color w:val="000000"/>
          <w:spacing w:val="0"/>
          <w:sz w:val="42"/>
          <w:szCs w:val="42"/>
          <w:shd w:val="clear" w:fill="FFFFFF"/>
          <w:lang w:eastAsia="zh-CN"/>
        </w:rPr>
        <w:t>中兴</w:t>
      </w:r>
      <w:r>
        <w:rPr>
          <w:rFonts w:ascii="微软雅黑" w:hAnsi="微软雅黑" w:eastAsia="微软雅黑" w:cs="微软雅黑"/>
          <w:i w:val="0"/>
          <w:iCs w:val="0"/>
          <w:caps w:val="0"/>
          <w:color w:val="000000"/>
          <w:spacing w:val="0"/>
          <w:sz w:val="42"/>
          <w:szCs w:val="42"/>
          <w:shd w:val="clear" w:fill="FFFFFF"/>
        </w:rPr>
        <w:t>街道</w:t>
      </w:r>
      <w:r>
        <w:rPr>
          <w:rFonts w:hint="eastAsia" w:eastAsia="方正小标宋_GBK"/>
          <w:sz w:val="44"/>
          <w:szCs w:val="44"/>
          <w:lang w:val="en-US" w:eastAsia="zh-CN"/>
        </w:rPr>
        <w:t>添逸纺织印染有限公司</w:t>
      </w:r>
      <w:r>
        <w:rPr>
          <w:rFonts w:hint="eastAsia" w:ascii="微软雅黑" w:hAnsi="微软雅黑" w:eastAsia="微软雅黑" w:cs="微软雅黑"/>
          <w:i w:val="0"/>
          <w:iCs w:val="0"/>
          <w:caps w:val="0"/>
          <w:color w:val="000000"/>
          <w:spacing w:val="0"/>
          <w:sz w:val="42"/>
          <w:szCs w:val="42"/>
          <w:shd w:val="clear" w:fill="FFFFFF"/>
        </w:rPr>
        <w:t>协议搬迁</w:t>
      </w:r>
    </w:p>
    <w:p w14:paraId="0E5D56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Calibri" w:hAnsi="Calibri" w:cs="Calibri"/>
          <w:i w:val="0"/>
          <w:iCs w:val="0"/>
          <w:caps w:val="0"/>
          <w:color w:val="333333"/>
          <w:spacing w:val="0"/>
          <w:sz w:val="21"/>
          <w:szCs w:val="21"/>
        </w:rPr>
      </w:pPr>
      <w:r>
        <w:rPr>
          <w:rFonts w:hint="eastAsia" w:ascii="微软雅黑" w:hAnsi="微软雅黑" w:eastAsia="微软雅黑" w:cs="微软雅黑"/>
          <w:i w:val="0"/>
          <w:iCs w:val="0"/>
          <w:caps w:val="0"/>
          <w:color w:val="000000"/>
          <w:spacing w:val="0"/>
          <w:sz w:val="42"/>
          <w:szCs w:val="42"/>
          <w:shd w:val="clear" w:fill="FFFFFF"/>
        </w:rPr>
        <w:t>项目招标服务单位公告</w:t>
      </w:r>
    </w:p>
    <w:p w14:paraId="1BC23D4E">
      <w:pPr>
        <w:widowControl/>
        <w:spacing w:line="460" w:lineRule="exact"/>
        <w:ind w:firstLine="640"/>
        <w:jc w:val="left"/>
        <w:rPr>
          <w:rFonts w:hint="default" w:ascii="仿宋" w:hAnsi="仿宋" w:eastAsia="仿宋"/>
          <w:color w:val="000000"/>
          <w:sz w:val="32"/>
          <w:szCs w:val="32"/>
        </w:rPr>
      </w:pPr>
      <w:r>
        <w:rPr>
          <w:rFonts w:hint="eastAsia" w:ascii="仿宋" w:hAnsi="仿宋" w:eastAsia="仿宋"/>
          <w:color w:val="000000"/>
          <w:sz w:val="32"/>
          <w:szCs w:val="32"/>
        </w:rPr>
        <w:t>为确保按期、保质、顺利实施</w:t>
      </w:r>
      <w:r>
        <w:rPr>
          <w:rFonts w:hint="eastAsia" w:ascii="仿宋" w:hAnsi="仿宋" w:eastAsia="仿宋"/>
          <w:color w:val="000000"/>
          <w:sz w:val="32"/>
          <w:szCs w:val="32"/>
          <w:lang w:eastAsia="zh-CN"/>
        </w:rPr>
        <w:t>中兴</w:t>
      </w:r>
      <w:r>
        <w:rPr>
          <w:rFonts w:hint="eastAsia" w:ascii="仿宋" w:hAnsi="仿宋" w:eastAsia="仿宋"/>
          <w:color w:val="000000"/>
          <w:sz w:val="32"/>
          <w:szCs w:val="32"/>
        </w:rPr>
        <w:t>街道</w:t>
      </w:r>
      <w:r>
        <w:rPr>
          <w:rFonts w:hint="eastAsia" w:ascii="仿宋" w:hAnsi="仿宋" w:eastAsia="仿宋"/>
          <w:color w:val="000000"/>
          <w:sz w:val="32"/>
          <w:szCs w:val="32"/>
          <w:lang w:val="en-US" w:eastAsia="zh-CN"/>
        </w:rPr>
        <w:t>添逸纺织印染有限公司</w:t>
      </w:r>
      <w:r>
        <w:rPr>
          <w:rFonts w:hint="eastAsia" w:ascii="仿宋" w:hAnsi="仿宋" w:eastAsia="仿宋"/>
          <w:color w:val="000000"/>
          <w:sz w:val="32"/>
          <w:szCs w:val="32"/>
        </w:rPr>
        <w:t>协议搬迁项目，现招标</w:t>
      </w:r>
      <w:r>
        <w:rPr>
          <w:rFonts w:hint="eastAsia" w:ascii="仿宋" w:hAnsi="仿宋" w:eastAsia="仿宋"/>
          <w:color w:val="000000"/>
          <w:sz w:val="32"/>
          <w:szCs w:val="32"/>
          <w:lang w:eastAsia="zh-CN"/>
        </w:rPr>
        <w:t>一</w:t>
      </w:r>
      <w:r>
        <w:rPr>
          <w:rFonts w:hint="eastAsia" w:ascii="仿宋" w:hAnsi="仿宋" w:eastAsia="仿宋"/>
          <w:color w:val="000000"/>
          <w:sz w:val="32"/>
          <w:szCs w:val="32"/>
        </w:rPr>
        <w:t>家评估公司。相关事宜公告如下：</w:t>
      </w:r>
    </w:p>
    <w:p w14:paraId="26A58BC8">
      <w:pPr>
        <w:widowControl/>
        <w:spacing w:line="460" w:lineRule="exact"/>
        <w:ind w:firstLine="640"/>
        <w:jc w:val="left"/>
        <w:rPr>
          <w:rFonts w:hint="default" w:ascii="仿宋" w:hAnsi="仿宋" w:eastAsia="仿宋"/>
          <w:color w:val="000000"/>
          <w:sz w:val="32"/>
          <w:szCs w:val="32"/>
        </w:rPr>
      </w:pPr>
      <w:r>
        <w:rPr>
          <w:rFonts w:hint="eastAsia" w:ascii="仿宋" w:hAnsi="仿宋" w:eastAsia="仿宋"/>
          <w:color w:val="000000"/>
          <w:sz w:val="32"/>
          <w:szCs w:val="32"/>
        </w:rPr>
        <w:t>一、</w:t>
      </w:r>
      <w:r>
        <w:rPr>
          <w:rFonts w:hint="default" w:ascii="仿宋" w:hAnsi="仿宋" w:eastAsia="仿宋"/>
          <w:color w:val="000000"/>
          <w:sz w:val="32"/>
          <w:szCs w:val="32"/>
        </w:rPr>
        <w:t> </w:t>
      </w:r>
      <w:r>
        <w:rPr>
          <w:rFonts w:hint="eastAsia" w:ascii="仿宋" w:hAnsi="仿宋" w:eastAsia="仿宋"/>
          <w:color w:val="000000"/>
          <w:sz w:val="32"/>
          <w:szCs w:val="32"/>
        </w:rPr>
        <w:t>招标人：南通市</w:t>
      </w:r>
      <w:r>
        <w:rPr>
          <w:rFonts w:hint="eastAsia" w:ascii="仿宋" w:hAnsi="仿宋" w:eastAsia="仿宋"/>
          <w:color w:val="000000"/>
          <w:sz w:val="32"/>
          <w:szCs w:val="32"/>
          <w:lang w:eastAsia="zh-CN"/>
        </w:rPr>
        <w:t>中兴</w:t>
      </w:r>
      <w:r>
        <w:rPr>
          <w:rFonts w:hint="eastAsia" w:ascii="仿宋" w:hAnsi="仿宋" w:eastAsia="仿宋"/>
          <w:color w:val="000000"/>
          <w:sz w:val="32"/>
          <w:szCs w:val="32"/>
        </w:rPr>
        <w:t>街道办事处。</w:t>
      </w:r>
    </w:p>
    <w:p w14:paraId="0F9D4C6E">
      <w:pPr>
        <w:widowControl/>
        <w:spacing w:line="460" w:lineRule="exact"/>
        <w:ind w:firstLine="640"/>
        <w:jc w:val="left"/>
        <w:rPr>
          <w:rFonts w:hint="default" w:ascii="仿宋" w:hAnsi="仿宋" w:eastAsia="仿宋"/>
          <w:color w:val="000000"/>
          <w:sz w:val="32"/>
          <w:szCs w:val="32"/>
        </w:rPr>
      </w:pPr>
      <w:r>
        <w:rPr>
          <w:rFonts w:hint="eastAsia" w:ascii="仿宋" w:hAnsi="仿宋" w:eastAsia="仿宋"/>
          <w:color w:val="000000"/>
          <w:sz w:val="32"/>
          <w:szCs w:val="32"/>
        </w:rPr>
        <w:t>二、项目概况：</w:t>
      </w:r>
    </w:p>
    <w:p w14:paraId="0CACE1FF">
      <w:pPr>
        <w:widowControl/>
        <w:spacing w:line="460" w:lineRule="exact"/>
        <w:ind w:firstLine="640"/>
        <w:jc w:val="left"/>
        <w:rPr>
          <w:rFonts w:hint="default" w:ascii="仿宋" w:hAnsi="仿宋" w:eastAsia="仿宋"/>
          <w:color w:val="000000"/>
          <w:sz w:val="32"/>
          <w:szCs w:val="32"/>
          <w:lang w:val="en-US" w:eastAsia="zh-CN"/>
        </w:rPr>
      </w:pPr>
      <w:r>
        <w:rPr>
          <w:rFonts w:hint="default" w:ascii="仿宋" w:hAnsi="仿宋" w:eastAsia="仿宋"/>
          <w:color w:val="000000"/>
          <w:sz w:val="32"/>
          <w:szCs w:val="32"/>
          <w:lang w:val="en-US" w:eastAsia="zh-CN"/>
        </w:rPr>
        <w:t>1</w:t>
      </w:r>
      <w:r>
        <w:rPr>
          <w:rFonts w:hint="eastAsia" w:ascii="仿宋" w:hAnsi="仿宋" w:eastAsia="仿宋"/>
          <w:color w:val="000000"/>
          <w:sz w:val="32"/>
          <w:szCs w:val="32"/>
          <w:lang w:val="en-US" w:eastAsia="zh-CN"/>
        </w:rPr>
        <w:t>、本项目坐落：</w:t>
      </w:r>
      <w:r>
        <w:rPr>
          <w:rFonts w:hint="default" w:ascii="Times New Roman" w:hAnsi="Times New Roman" w:eastAsia="仿宋_GB2312" w:cs="Times New Roman"/>
          <w:sz w:val="32"/>
          <w:szCs w:val="32"/>
          <w:lang w:val="en-US" w:eastAsia="zh-CN"/>
        </w:rPr>
        <w:t>中兴街道湛江路9号</w:t>
      </w:r>
      <w:r>
        <w:rPr>
          <w:rFonts w:hint="eastAsia" w:ascii="仿宋" w:hAnsi="仿宋" w:eastAsia="仿宋"/>
          <w:color w:val="000000"/>
          <w:sz w:val="32"/>
          <w:szCs w:val="32"/>
          <w:lang w:val="en-US" w:eastAsia="zh-CN"/>
        </w:rPr>
        <w:t>。</w:t>
      </w:r>
    </w:p>
    <w:p w14:paraId="6650DF0B">
      <w:pPr>
        <w:widowControl/>
        <w:spacing w:line="460" w:lineRule="exact"/>
        <w:ind w:firstLine="640"/>
        <w:jc w:val="left"/>
        <w:rPr>
          <w:rFonts w:hint="default" w:ascii="仿宋" w:hAnsi="仿宋" w:eastAsia="仿宋"/>
          <w:color w:val="000000"/>
          <w:sz w:val="32"/>
          <w:szCs w:val="32"/>
          <w:lang w:val="en-US" w:eastAsia="zh-CN"/>
        </w:rPr>
      </w:pPr>
      <w:r>
        <w:rPr>
          <w:rFonts w:hint="default" w:ascii="仿宋" w:hAnsi="仿宋" w:eastAsia="仿宋"/>
          <w:color w:val="000000"/>
          <w:sz w:val="32"/>
          <w:szCs w:val="32"/>
          <w:lang w:val="en-US" w:eastAsia="zh-CN"/>
        </w:rPr>
        <w:t>2</w:t>
      </w:r>
      <w:r>
        <w:rPr>
          <w:rFonts w:hint="eastAsia" w:ascii="仿宋" w:hAnsi="仿宋" w:eastAsia="仿宋"/>
          <w:color w:val="000000"/>
          <w:sz w:val="32"/>
          <w:szCs w:val="32"/>
          <w:lang w:val="en-US" w:eastAsia="zh-CN"/>
        </w:rPr>
        <w:t>、实施时间初定于</w:t>
      </w:r>
      <w:r>
        <w:rPr>
          <w:rFonts w:hint="default" w:ascii="仿宋" w:hAnsi="仿宋" w:eastAsia="仿宋"/>
          <w:color w:val="000000"/>
          <w:sz w:val="32"/>
          <w:szCs w:val="32"/>
          <w:lang w:val="en-US" w:eastAsia="zh-CN"/>
        </w:rPr>
        <w:t>202</w:t>
      </w:r>
      <w:r>
        <w:rPr>
          <w:rFonts w:hint="eastAsia" w:ascii="仿宋" w:hAnsi="仿宋" w:eastAsia="仿宋"/>
          <w:color w:val="000000"/>
          <w:sz w:val="32"/>
          <w:szCs w:val="32"/>
          <w:lang w:val="en-US" w:eastAsia="zh-CN"/>
        </w:rPr>
        <w:t>5年12月31日至</w:t>
      </w:r>
      <w:r>
        <w:rPr>
          <w:rFonts w:hint="default" w:ascii="仿宋" w:hAnsi="仿宋" w:eastAsia="仿宋"/>
          <w:color w:val="000000"/>
          <w:sz w:val="32"/>
          <w:szCs w:val="32"/>
          <w:lang w:val="en-US" w:eastAsia="zh-CN"/>
        </w:rPr>
        <w:t>202</w:t>
      </w:r>
      <w:r>
        <w:rPr>
          <w:rFonts w:hint="eastAsia" w:ascii="仿宋" w:hAnsi="仿宋" w:eastAsia="仿宋"/>
          <w:color w:val="000000"/>
          <w:sz w:val="32"/>
          <w:szCs w:val="32"/>
          <w:lang w:val="en-US" w:eastAsia="zh-CN"/>
        </w:rPr>
        <w:t>6年3月30日，具体时间以协议搬迁公告为准。</w:t>
      </w:r>
    </w:p>
    <w:p w14:paraId="11DCE920">
      <w:pPr>
        <w:widowControl/>
        <w:spacing w:line="460" w:lineRule="exact"/>
        <w:ind w:firstLine="640"/>
        <w:jc w:val="left"/>
        <w:rPr>
          <w:rFonts w:hint="default" w:ascii="仿宋" w:hAnsi="仿宋" w:eastAsia="仿宋"/>
          <w:color w:val="000000"/>
          <w:sz w:val="32"/>
          <w:szCs w:val="32"/>
          <w:lang w:val="en-US" w:eastAsia="zh-CN"/>
        </w:rPr>
      </w:pPr>
      <w:r>
        <w:rPr>
          <w:rFonts w:hint="default" w:ascii="仿宋" w:hAnsi="仿宋" w:eastAsia="仿宋"/>
          <w:color w:val="000000"/>
          <w:sz w:val="32"/>
          <w:szCs w:val="32"/>
          <w:lang w:val="en-US" w:eastAsia="zh-CN"/>
        </w:rPr>
        <w:t>3</w:t>
      </w:r>
      <w:r>
        <w:rPr>
          <w:rFonts w:hint="eastAsia" w:ascii="仿宋" w:hAnsi="仿宋" w:eastAsia="仿宋"/>
          <w:color w:val="000000"/>
          <w:sz w:val="32"/>
          <w:szCs w:val="32"/>
          <w:lang w:val="en-US" w:eastAsia="zh-CN"/>
        </w:rPr>
        <w:t>、本项目设一个标段，招标确定一家评估公司完成协议搬迁。</w:t>
      </w:r>
    </w:p>
    <w:p w14:paraId="0B9B80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000000"/>
          <w:spacing w:val="0"/>
          <w:sz w:val="32"/>
          <w:szCs w:val="32"/>
          <w:shd w:val="clear" w:fill="FFFFFF"/>
        </w:rPr>
        <w:t>三、投标条件：</w:t>
      </w:r>
    </w:p>
    <w:p w14:paraId="7468BE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1"/>
        <w:jc w:val="both"/>
        <w:textAlignment w:val="auto"/>
        <w:rPr>
          <w:rFonts w:hint="eastAsia" w:ascii="仿宋" w:hAnsi="仿宋" w:eastAsia="仿宋" w:cs="仿宋"/>
          <w:i w:val="0"/>
          <w:iCs w:val="0"/>
          <w:caps w:val="0"/>
          <w:color w:val="auto"/>
          <w:spacing w:val="0"/>
          <w:sz w:val="32"/>
          <w:szCs w:val="32"/>
          <w:shd w:val="clear" w:fill="FFFFFF"/>
        </w:rPr>
      </w:pPr>
      <w:r>
        <w:rPr>
          <w:rFonts w:hint="default" w:ascii="Times New Roman" w:hAnsi="Times New Roman"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auto"/>
          <w:spacing w:val="0"/>
          <w:sz w:val="32"/>
          <w:szCs w:val="32"/>
          <w:shd w:val="clear" w:fill="FFFFFF"/>
        </w:rPr>
        <w:t>具有南通市住房和城乡建设局</w:t>
      </w:r>
      <w:r>
        <w:rPr>
          <w:rFonts w:hint="default" w:ascii="仿宋" w:hAnsi="仿宋" w:eastAsia="仿宋" w:cstheme="minorBidi"/>
          <w:b/>
          <w:bCs/>
          <w:color w:val="auto"/>
          <w:kern w:val="2"/>
          <w:sz w:val="32"/>
          <w:szCs w:val="32"/>
          <w:lang w:val="en-US" w:eastAsia="zh-CN" w:bidi="ar-SA"/>
        </w:rPr>
        <w:t>202</w:t>
      </w:r>
      <w:r>
        <w:rPr>
          <w:rFonts w:hint="eastAsia" w:ascii="仿宋" w:hAnsi="仿宋" w:eastAsia="仿宋" w:cstheme="minorBidi"/>
          <w:b/>
          <w:bCs/>
          <w:color w:val="auto"/>
          <w:kern w:val="2"/>
          <w:sz w:val="32"/>
          <w:szCs w:val="32"/>
          <w:lang w:val="en-US" w:eastAsia="zh-CN" w:bidi="ar-SA"/>
        </w:rPr>
        <w:t>1</w:t>
      </w:r>
      <w:r>
        <w:rPr>
          <w:rFonts w:hint="eastAsia" w:ascii="仿宋" w:hAnsi="仿宋" w:eastAsia="仿宋" w:cs="仿宋"/>
          <w:i w:val="0"/>
          <w:iCs w:val="0"/>
          <w:caps w:val="0"/>
          <w:color w:val="auto"/>
          <w:spacing w:val="0"/>
          <w:sz w:val="32"/>
          <w:szCs w:val="32"/>
          <w:shd w:val="clear" w:fill="FFFFFF"/>
        </w:rPr>
        <w:t>年</w:t>
      </w:r>
      <w:r>
        <w:rPr>
          <w:rFonts w:hint="eastAsia" w:ascii="仿宋" w:hAnsi="仿宋" w:eastAsia="仿宋" w:cs="仿宋"/>
          <w:i w:val="0"/>
          <w:iCs w:val="0"/>
          <w:caps w:val="0"/>
          <w:color w:val="auto"/>
          <w:spacing w:val="0"/>
          <w:sz w:val="32"/>
          <w:szCs w:val="32"/>
          <w:shd w:val="clear" w:fill="FFFFFF"/>
          <w:lang w:eastAsia="zh-CN"/>
        </w:rPr>
        <w:t>后</w:t>
      </w:r>
      <w:r>
        <w:rPr>
          <w:rFonts w:hint="eastAsia" w:ascii="仿宋" w:hAnsi="仿宋" w:eastAsia="仿宋" w:cs="仿宋"/>
          <w:i w:val="0"/>
          <w:iCs w:val="0"/>
          <w:caps w:val="0"/>
          <w:color w:val="auto"/>
          <w:spacing w:val="0"/>
          <w:sz w:val="32"/>
          <w:szCs w:val="32"/>
          <w:shd w:val="clear" w:fill="FFFFFF"/>
        </w:rPr>
        <w:t>准入资格</w:t>
      </w:r>
      <w:r>
        <w:rPr>
          <w:rFonts w:hint="eastAsia" w:ascii="仿宋" w:hAnsi="仿宋" w:eastAsia="仿宋" w:cs="仿宋"/>
          <w:i w:val="0"/>
          <w:iCs w:val="0"/>
          <w:caps w:val="0"/>
          <w:color w:val="auto"/>
          <w:spacing w:val="0"/>
          <w:sz w:val="32"/>
          <w:szCs w:val="32"/>
          <w:shd w:val="clear" w:fill="FFFFFF"/>
          <w:lang w:eastAsia="zh-CN"/>
        </w:rPr>
        <w:t>或</w:t>
      </w:r>
      <w:r>
        <w:rPr>
          <w:rFonts w:hint="eastAsia" w:ascii="仿宋" w:hAnsi="仿宋" w:eastAsia="仿宋" w:cs="仿宋"/>
          <w:i w:val="0"/>
          <w:iCs w:val="0"/>
          <w:caps w:val="0"/>
          <w:color w:val="auto"/>
          <w:spacing w:val="0"/>
          <w:sz w:val="32"/>
          <w:szCs w:val="32"/>
          <w:shd w:val="clear" w:fill="FFFFFF"/>
        </w:rPr>
        <w:t>南通开发区住房和城乡建设局</w:t>
      </w:r>
      <w:r>
        <w:rPr>
          <w:rFonts w:hint="default" w:ascii="仿宋" w:hAnsi="仿宋" w:eastAsia="仿宋" w:cstheme="minorBidi"/>
          <w:b/>
          <w:bCs/>
          <w:color w:val="auto"/>
          <w:kern w:val="2"/>
          <w:sz w:val="32"/>
          <w:szCs w:val="32"/>
          <w:lang w:val="en-US" w:eastAsia="zh-CN" w:bidi="ar-SA"/>
        </w:rPr>
        <w:t>202</w:t>
      </w:r>
      <w:r>
        <w:rPr>
          <w:rFonts w:hint="eastAsia" w:ascii="仿宋" w:hAnsi="仿宋" w:eastAsia="仿宋" w:cstheme="minorBidi"/>
          <w:b/>
          <w:bCs/>
          <w:color w:val="auto"/>
          <w:kern w:val="2"/>
          <w:sz w:val="32"/>
          <w:szCs w:val="32"/>
          <w:lang w:val="en-US" w:eastAsia="zh-CN" w:bidi="ar-SA"/>
        </w:rPr>
        <w:t>1</w:t>
      </w:r>
      <w:r>
        <w:rPr>
          <w:rFonts w:hint="eastAsia" w:ascii="仿宋" w:hAnsi="仿宋" w:eastAsia="仿宋" w:cs="仿宋"/>
          <w:i w:val="0"/>
          <w:iCs w:val="0"/>
          <w:caps w:val="0"/>
          <w:color w:val="auto"/>
          <w:spacing w:val="0"/>
          <w:sz w:val="32"/>
          <w:szCs w:val="32"/>
          <w:shd w:val="clear" w:fill="FFFFFF"/>
        </w:rPr>
        <w:t>年</w:t>
      </w:r>
      <w:r>
        <w:rPr>
          <w:rFonts w:hint="eastAsia" w:ascii="仿宋" w:hAnsi="仿宋" w:eastAsia="仿宋" w:cs="仿宋"/>
          <w:i w:val="0"/>
          <w:iCs w:val="0"/>
          <w:caps w:val="0"/>
          <w:color w:val="auto"/>
          <w:spacing w:val="0"/>
          <w:sz w:val="32"/>
          <w:szCs w:val="32"/>
          <w:shd w:val="clear" w:fill="FFFFFF"/>
          <w:lang w:eastAsia="zh-CN"/>
        </w:rPr>
        <w:t>后</w:t>
      </w:r>
      <w:r>
        <w:rPr>
          <w:rFonts w:hint="eastAsia" w:ascii="仿宋" w:hAnsi="仿宋" w:eastAsia="仿宋" w:cs="仿宋"/>
          <w:i w:val="0"/>
          <w:iCs w:val="0"/>
          <w:caps w:val="0"/>
          <w:color w:val="auto"/>
          <w:spacing w:val="0"/>
          <w:sz w:val="32"/>
          <w:szCs w:val="32"/>
          <w:shd w:val="clear" w:fill="FFFFFF"/>
        </w:rPr>
        <w:t>准入资格的评估公司。</w:t>
      </w:r>
    </w:p>
    <w:p w14:paraId="356D88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1"/>
        <w:jc w:val="both"/>
        <w:textAlignment w:val="auto"/>
        <w:rPr>
          <w:rFonts w:hint="default" w:ascii="Calibri" w:hAnsi="Calibri" w:cs="Calibri"/>
          <w:i w:val="0"/>
          <w:iCs w:val="0"/>
          <w:caps w:val="0"/>
          <w:color w:val="333333"/>
          <w:spacing w:val="0"/>
          <w:sz w:val="21"/>
          <w:szCs w:val="21"/>
        </w:rPr>
      </w:pPr>
      <w:r>
        <w:rPr>
          <w:rFonts w:hint="eastAsia" w:ascii="Times New Roman" w:hAnsi="Times New Roman" w:eastAsia="仿宋" w:cs="Times New Roman"/>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、派驻本项目的工作人员须持市住建局颁发的上岗证，并通过开发区房屋征收业务培训考核，有三年以上从业经验；人数不得少于</w:t>
      </w:r>
      <w:r>
        <w:rPr>
          <w:rFonts w:hint="default" w:ascii="Times New Roman" w:hAnsi="Times New Roman"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人，其中至少</w:t>
      </w:r>
      <w:r>
        <w:rPr>
          <w:rFonts w:hint="default" w:ascii="Times New Roman" w:hAnsi="Times New Roman"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人是房地产注册估价师。</w:t>
      </w:r>
    </w:p>
    <w:p w14:paraId="6B1BCF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1"/>
        <w:jc w:val="both"/>
        <w:textAlignment w:val="auto"/>
        <w:rPr>
          <w:rFonts w:hint="default" w:ascii="Calibri" w:hAnsi="Calibri" w:cs="Calibri"/>
          <w:i w:val="0"/>
          <w:iCs w:val="0"/>
          <w:caps w:val="0"/>
          <w:color w:val="333333"/>
          <w:spacing w:val="0"/>
          <w:sz w:val="21"/>
          <w:szCs w:val="21"/>
        </w:rPr>
      </w:pPr>
      <w:r>
        <w:rPr>
          <w:rFonts w:hint="eastAsia" w:ascii="Times New Roman" w:hAnsi="Times New Roman" w:eastAsia="仿宋" w:cs="Times New Roman"/>
          <w:i w:val="0"/>
          <w:iCs w:val="0"/>
          <w:caps w:val="0"/>
          <w:color w:val="000000"/>
          <w:spacing w:val="0"/>
          <w:sz w:val="32"/>
          <w:szCs w:val="32"/>
          <w:shd w:val="clear" w:fill="FFFFFF"/>
          <w:lang w:val="en-US" w:eastAsia="zh-CN"/>
        </w:rPr>
        <w:t>3</w:t>
      </w:r>
      <w:r>
        <w:rPr>
          <w:rFonts w:hint="eastAsia" w:ascii="仿宋" w:hAnsi="仿宋" w:eastAsia="仿宋" w:cs="仿宋"/>
          <w:i w:val="0"/>
          <w:iCs w:val="0"/>
          <w:caps w:val="0"/>
          <w:color w:val="000000"/>
          <w:spacing w:val="0"/>
          <w:sz w:val="32"/>
          <w:szCs w:val="32"/>
          <w:shd w:val="clear" w:fill="FFFFFF"/>
        </w:rPr>
        <w:t>、保证金：投标单位缴纳保证金</w:t>
      </w:r>
      <w:r>
        <w:rPr>
          <w:rFonts w:hint="default" w:ascii="Times New Roman" w:hAnsi="Times New Roman"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万元。评估公司在区房屋征收中心押金累计达</w:t>
      </w:r>
      <w:r>
        <w:rPr>
          <w:rFonts w:hint="default" w:ascii="Times New Roman" w:hAnsi="Times New Roman" w:cs="Times New Roman"/>
          <w:i w:val="0"/>
          <w:iCs w:val="0"/>
          <w:caps w:val="0"/>
          <w:color w:val="000000"/>
          <w:spacing w:val="0"/>
          <w:sz w:val="32"/>
          <w:szCs w:val="32"/>
          <w:shd w:val="clear" w:fill="FFFFFF"/>
        </w:rPr>
        <w:t>30</w:t>
      </w:r>
      <w:r>
        <w:rPr>
          <w:rFonts w:hint="eastAsia" w:ascii="仿宋" w:hAnsi="仿宋" w:eastAsia="仿宋" w:cs="仿宋"/>
          <w:i w:val="0"/>
          <w:iCs w:val="0"/>
          <w:caps w:val="0"/>
          <w:color w:val="000000"/>
          <w:spacing w:val="0"/>
          <w:sz w:val="32"/>
          <w:szCs w:val="32"/>
          <w:shd w:val="clear" w:fill="FFFFFF"/>
        </w:rPr>
        <w:t>万元，可书面申请免缴本项目保证金（未提交保证金证明和未书面明确的，不得免缴）。</w:t>
      </w:r>
      <w:r>
        <w:rPr>
          <w:rFonts w:hint="eastAsia" w:ascii="仿宋" w:hAnsi="仿宋" w:eastAsia="仿宋" w:cs="仿宋"/>
          <w:b/>
          <w:bCs/>
          <w:i w:val="0"/>
          <w:iCs w:val="0"/>
          <w:caps w:val="0"/>
          <w:color w:val="000000"/>
          <w:spacing w:val="0"/>
          <w:sz w:val="32"/>
          <w:szCs w:val="32"/>
          <w:shd w:val="clear" w:fill="FFFFFF"/>
        </w:rPr>
        <w:t>上述保证金非对上述保证事项的保证上限，评估公司对上述保证事项仍需承担法律和经济的应有责任。</w:t>
      </w:r>
    </w:p>
    <w:p w14:paraId="5E8588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1"/>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000000"/>
          <w:spacing w:val="0"/>
          <w:sz w:val="32"/>
          <w:szCs w:val="32"/>
          <w:shd w:val="clear" w:fill="FFFFFF"/>
        </w:rPr>
        <w:t>保证金的退还约定。</w:t>
      </w:r>
      <w:r>
        <w:rPr>
          <w:rFonts w:hint="eastAsia" w:ascii="仿宋" w:hAnsi="仿宋" w:eastAsia="仿宋" w:cs="仿宋"/>
          <w:i w:val="0"/>
          <w:iCs w:val="0"/>
          <w:caps w:val="0"/>
          <w:color w:val="000000"/>
          <w:spacing w:val="0"/>
          <w:sz w:val="32"/>
          <w:szCs w:val="32"/>
          <w:shd w:val="clear" w:fill="FFFFFF"/>
        </w:rPr>
        <w:t>未中标的评估公司于招标会结束后</w:t>
      </w:r>
      <w:r>
        <w:rPr>
          <w:rFonts w:hint="default" w:ascii="Times New Roman" w:hAnsi="Times New Roman"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个工作日内退还保证金</w:t>
      </w:r>
      <w:r>
        <w:rPr>
          <w:rFonts w:hint="eastAsia" w:ascii="仿宋" w:hAnsi="仿宋" w:eastAsia="仿宋" w:cs="仿宋"/>
          <w:b/>
          <w:bCs/>
          <w:i w:val="0"/>
          <w:iCs w:val="0"/>
          <w:caps w:val="0"/>
          <w:color w:val="000000"/>
          <w:spacing w:val="0"/>
          <w:sz w:val="32"/>
          <w:szCs w:val="32"/>
          <w:shd w:val="clear" w:fill="FFFFFF"/>
        </w:rPr>
        <w:t>，在开发区内有在实施的拆迁项目不退还，仍作为其他项目保证金</w:t>
      </w:r>
      <w:r>
        <w:rPr>
          <w:rFonts w:hint="eastAsia" w:ascii="仿宋" w:hAnsi="仿宋" w:eastAsia="仿宋" w:cs="仿宋"/>
          <w:i w:val="0"/>
          <w:iCs w:val="0"/>
          <w:caps w:val="0"/>
          <w:color w:val="000000"/>
          <w:spacing w:val="0"/>
          <w:sz w:val="32"/>
          <w:szCs w:val="32"/>
          <w:shd w:val="clear" w:fill="FFFFFF"/>
        </w:rPr>
        <w:t>。中标单位的投标保证金转为实施本项目的保证金，待本项目审计结束，如无违规违约处罚的，保证金全额退还，如有违规违约处罚的，相应扣减后退还。</w:t>
      </w:r>
    </w:p>
    <w:p w14:paraId="14D947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firstLineChars="200"/>
        <w:jc w:val="left"/>
        <w:rPr>
          <w:rFonts w:hint="default" w:ascii="仿宋" w:hAnsi="仿宋" w:eastAsia="仿宋" w:cstheme="minorBidi"/>
          <w:color w:val="000000"/>
          <w:kern w:val="2"/>
          <w:sz w:val="32"/>
          <w:szCs w:val="32"/>
          <w:lang w:val="en-US" w:eastAsia="zh-CN" w:bidi="ar-SA"/>
        </w:rPr>
      </w:pPr>
      <w:r>
        <w:rPr>
          <w:rFonts w:hint="eastAsia" w:ascii="仿宋" w:hAnsi="仿宋" w:eastAsia="仿宋" w:cstheme="minorBidi"/>
          <w:color w:val="000000"/>
          <w:kern w:val="2"/>
          <w:sz w:val="32"/>
          <w:szCs w:val="32"/>
          <w:lang w:val="en-US" w:eastAsia="zh-CN" w:bidi="ar-SA"/>
        </w:rPr>
        <w:t>四、具有下列情形的不得参与本次招标：</w:t>
      </w:r>
    </w:p>
    <w:p w14:paraId="0EE73848">
      <w:pPr>
        <w:widowControl/>
        <w:spacing w:line="460" w:lineRule="exact"/>
        <w:ind w:firstLine="640"/>
        <w:jc w:val="left"/>
        <w:rPr>
          <w:rFonts w:hint="eastAsia" w:ascii="仿宋" w:hAnsi="仿宋" w:eastAsia="仿宋" w:cstheme="minorBidi"/>
          <w:color w:val="000000"/>
          <w:kern w:val="2"/>
          <w:sz w:val="32"/>
          <w:szCs w:val="32"/>
          <w:lang w:val="en-US" w:eastAsia="zh-CN" w:bidi="ar-SA"/>
        </w:rPr>
      </w:pPr>
      <w:r>
        <w:rPr>
          <w:rFonts w:hint="eastAsia" w:ascii="仿宋" w:hAnsi="仿宋" w:eastAsia="仿宋" w:cstheme="minorBidi"/>
          <w:color w:val="000000"/>
          <w:kern w:val="2"/>
          <w:sz w:val="32"/>
          <w:szCs w:val="32"/>
          <w:lang w:val="en-US" w:eastAsia="zh-CN" w:bidi="ar-SA"/>
        </w:rPr>
        <w:t xml:space="preserve">（1）被列入开发区廉政建设黑名单的单位； </w:t>
      </w:r>
    </w:p>
    <w:p w14:paraId="0920B992">
      <w:pPr>
        <w:widowControl/>
        <w:spacing w:line="460" w:lineRule="exact"/>
        <w:ind w:firstLine="640"/>
        <w:jc w:val="left"/>
        <w:rPr>
          <w:rFonts w:hint="eastAsia" w:ascii="仿宋" w:hAnsi="仿宋" w:eastAsia="仿宋" w:cstheme="minorBidi"/>
          <w:color w:val="000000"/>
          <w:kern w:val="2"/>
          <w:sz w:val="32"/>
          <w:szCs w:val="32"/>
          <w:lang w:val="en-US" w:eastAsia="zh-CN" w:bidi="ar-SA"/>
        </w:rPr>
      </w:pPr>
      <w:r>
        <w:rPr>
          <w:rFonts w:hint="eastAsia" w:ascii="仿宋" w:hAnsi="仿宋" w:eastAsia="仿宋" w:cstheme="minorBidi"/>
          <w:color w:val="000000"/>
          <w:kern w:val="2"/>
          <w:sz w:val="32"/>
          <w:szCs w:val="32"/>
          <w:lang w:val="en-US" w:eastAsia="zh-CN" w:bidi="ar-SA"/>
        </w:rPr>
        <w:t>（2）行业主管部门责令停牌期内的单位或纪监委建议停牌的单位；</w:t>
      </w:r>
    </w:p>
    <w:p w14:paraId="5499B1AE">
      <w:pPr>
        <w:widowControl/>
        <w:spacing w:line="460" w:lineRule="exact"/>
        <w:ind w:firstLine="640"/>
        <w:jc w:val="left"/>
        <w:rPr>
          <w:rFonts w:hint="eastAsia" w:ascii="仿宋" w:hAnsi="仿宋" w:eastAsia="仿宋" w:cstheme="minorBidi"/>
          <w:color w:val="000000"/>
          <w:kern w:val="2"/>
          <w:sz w:val="32"/>
          <w:szCs w:val="32"/>
          <w:lang w:val="en-US" w:eastAsia="zh-CN" w:bidi="ar-SA"/>
        </w:rPr>
      </w:pPr>
      <w:r>
        <w:rPr>
          <w:rFonts w:hint="eastAsia" w:ascii="仿宋" w:hAnsi="仿宋" w:eastAsia="仿宋" w:cstheme="minorBidi"/>
          <w:color w:val="000000"/>
          <w:kern w:val="2"/>
          <w:sz w:val="32"/>
          <w:szCs w:val="32"/>
          <w:lang w:val="en-US" w:eastAsia="zh-CN" w:bidi="ar-SA"/>
        </w:rPr>
        <w:t>（3）招标公告前一年内在房屋拆除作业中发生过安全生产责任事故的单位；</w:t>
      </w:r>
    </w:p>
    <w:p w14:paraId="3523C77D">
      <w:pPr>
        <w:widowControl/>
        <w:spacing w:line="460" w:lineRule="exact"/>
        <w:ind w:firstLine="640"/>
        <w:jc w:val="left"/>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4</w:t>
      </w:r>
      <w:r>
        <w:rPr>
          <w:rFonts w:hint="eastAsia" w:ascii="仿宋" w:hAnsi="仿宋" w:eastAsia="仿宋"/>
          <w:color w:val="000000"/>
          <w:sz w:val="32"/>
          <w:szCs w:val="32"/>
        </w:rPr>
        <w:t>）在我区内被列入扫黑除恶整治对象的单位。</w:t>
      </w:r>
    </w:p>
    <w:p w14:paraId="45ECF6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firstLine="640" w:firstLineChars="200"/>
        <w:jc w:val="left"/>
        <w:rPr>
          <w:rFonts w:hint="default" w:ascii="仿宋" w:hAnsi="仿宋" w:eastAsia="仿宋" w:cstheme="minorBidi"/>
          <w:color w:val="000000"/>
          <w:kern w:val="2"/>
          <w:sz w:val="32"/>
          <w:szCs w:val="32"/>
          <w:lang w:val="en-US" w:eastAsia="zh-CN" w:bidi="ar-SA"/>
        </w:rPr>
      </w:pPr>
      <w:r>
        <w:rPr>
          <w:rFonts w:hint="eastAsia" w:ascii="仿宋" w:hAnsi="仿宋" w:eastAsia="仿宋" w:cstheme="minorBidi"/>
          <w:color w:val="000000"/>
          <w:kern w:val="2"/>
          <w:sz w:val="32"/>
          <w:szCs w:val="32"/>
          <w:lang w:val="en-US" w:eastAsia="zh-CN" w:bidi="ar-SA"/>
        </w:rPr>
        <w:t>五、对评估服务单位的具体要求</w:t>
      </w:r>
    </w:p>
    <w:p w14:paraId="2E75E58E">
      <w:pPr>
        <w:widowControl/>
        <w:spacing w:line="460" w:lineRule="exact"/>
        <w:ind w:firstLine="640"/>
        <w:jc w:val="left"/>
        <w:rPr>
          <w:rFonts w:hint="eastAsia" w:ascii="仿宋" w:hAnsi="仿宋" w:eastAsia="仿宋"/>
          <w:color w:val="000000"/>
          <w:sz w:val="32"/>
          <w:szCs w:val="32"/>
        </w:rPr>
      </w:pPr>
      <w:r>
        <w:rPr>
          <w:rFonts w:ascii="仿宋" w:hAnsi="仿宋" w:eastAsia="仿宋" w:cs="Arial"/>
          <w:color w:val="000000"/>
          <w:sz w:val="32"/>
          <w:szCs w:val="32"/>
        </w:rPr>
        <w:t>1</w:t>
      </w:r>
      <w:r>
        <w:rPr>
          <w:rFonts w:hint="eastAsia" w:ascii="仿宋" w:hAnsi="仿宋" w:eastAsia="仿宋" w:cs="Arial"/>
          <w:color w:val="000000"/>
          <w:sz w:val="32"/>
          <w:szCs w:val="32"/>
        </w:rPr>
        <w:t>、</w:t>
      </w:r>
      <w:r>
        <w:rPr>
          <w:rFonts w:hint="eastAsia" w:ascii="仿宋" w:hAnsi="仿宋" w:eastAsia="仿宋"/>
          <w:color w:val="000000"/>
          <w:sz w:val="32"/>
          <w:szCs w:val="32"/>
        </w:rPr>
        <w:t xml:space="preserve">复核测绘结果,出具现场勘测复核测绘结果成果图、核对航拍图并提交专门工作小组确认; </w:t>
      </w:r>
    </w:p>
    <w:p w14:paraId="7677759C">
      <w:pPr>
        <w:widowControl/>
        <w:spacing w:line="460" w:lineRule="exact"/>
        <w:ind w:firstLine="640"/>
        <w:jc w:val="left"/>
        <w:rPr>
          <w:rFonts w:hint="eastAsia" w:ascii="仿宋" w:hAnsi="仿宋" w:eastAsia="仿宋"/>
          <w:color w:val="000000"/>
          <w:sz w:val="32"/>
          <w:szCs w:val="32"/>
        </w:rPr>
      </w:pPr>
      <w:r>
        <w:rPr>
          <w:rFonts w:hint="eastAsia" w:ascii="仿宋" w:hAnsi="仿宋" w:eastAsia="仿宋"/>
          <w:color w:val="000000"/>
          <w:sz w:val="32"/>
          <w:szCs w:val="32"/>
        </w:rPr>
        <w:t>2、查阅调取被拆迁人产权、营业执照、纳税、用工等档案资料和证明材料；</w:t>
      </w:r>
    </w:p>
    <w:p w14:paraId="4061D006">
      <w:pPr>
        <w:widowControl/>
        <w:spacing w:line="460" w:lineRule="exact"/>
        <w:ind w:firstLine="640"/>
        <w:jc w:val="left"/>
        <w:rPr>
          <w:rFonts w:hint="eastAsia" w:ascii="仿宋" w:hAnsi="仿宋" w:eastAsia="仿宋"/>
          <w:color w:val="000000"/>
          <w:sz w:val="32"/>
          <w:szCs w:val="32"/>
        </w:rPr>
      </w:pPr>
      <w:r>
        <w:rPr>
          <w:rFonts w:hint="eastAsia" w:ascii="仿宋" w:hAnsi="仿宋" w:eastAsia="仿宋"/>
          <w:color w:val="000000"/>
          <w:sz w:val="32"/>
          <w:szCs w:val="32"/>
        </w:rPr>
        <w:t>3、独立评估作业，依据评估规则在规定期限内出具初评报告；</w:t>
      </w:r>
    </w:p>
    <w:p w14:paraId="63E1EFE0">
      <w:pPr>
        <w:widowControl/>
        <w:spacing w:line="460" w:lineRule="exact"/>
        <w:ind w:firstLine="640"/>
        <w:jc w:val="left"/>
        <w:rPr>
          <w:rFonts w:hint="eastAsia" w:ascii="仿宋" w:hAnsi="仿宋" w:eastAsia="仿宋"/>
          <w:color w:val="000000"/>
          <w:sz w:val="32"/>
          <w:szCs w:val="32"/>
        </w:rPr>
      </w:pPr>
      <w:r>
        <w:rPr>
          <w:rFonts w:hint="eastAsia" w:ascii="仿宋" w:hAnsi="仿宋" w:eastAsia="仿宋"/>
          <w:color w:val="000000"/>
          <w:sz w:val="32"/>
          <w:szCs w:val="32"/>
        </w:rPr>
        <w:t>4、配合所在街道、业主代理单位现场公示初评结果；</w:t>
      </w:r>
    </w:p>
    <w:p w14:paraId="1180C027">
      <w:pPr>
        <w:widowControl/>
        <w:spacing w:line="460" w:lineRule="exact"/>
        <w:ind w:firstLine="640"/>
        <w:jc w:val="left"/>
        <w:rPr>
          <w:rFonts w:ascii="仿宋" w:hAnsi="仿宋" w:eastAsia="仿宋" w:cs="Arial"/>
          <w:color w:val="000000"/>
          <w:sz w:val="32"/>
          <w:szCs w:val="32"/>
        </w:rPr>
      </w:pPr>
      <w:r>
        <w:rPr>
          <w:rFonts w:hint="eastAsia" w:ascii="仿宋" w:hAnsi="仿宋" w:eastAsia="仿宋"/>
          <w:color w:val="000000"/>
          <w:sz w:val="32"/>
          <w:szCs w:val="32"/>
        </w:rPr>
        <w:t>5、现场答疑，对被拆迁人</w:t>
      </w:r>
      <w:r>
        <w:rPr>
          <w:rFonts w:hint="eastAsia" w:ascii="仿宋" w:hAnsi="仿宋" w:eastAsia="仿宋" w:cs="Arial"/>
          <w:color w:val="000000"/>
          <w:sz w:val="32"/>
          <w:szCs w:val="32"/>
        </w:rPr>
        <w:t>提出的异议复核纠正；</w:t>
      </w:r>
    </w:p>
    <w:p w14:paraId="2B282CD9">
      <w:pPr>
        <w:widowControl/>
        <w:spacing w:line="460" w:lineRule="exact"/>
        <w:ind w:firstLine="640"/>
        <w:jc w:val="left"/>
        <w:rPr>
          <w:rFonts w:hint="eastAsia" w:ascii="仿宋" w:hAnsi="仿宋" w:eastAsia="仿宋"/>
          <w:color w:val="000000"/>
          <w:sz w:val="32"/>
          <w:szCs w:val="32"/>
        </w:rPr>
      </w:pPr>
      <w:r>
        <w:rPr>
          <w:rFonts w:hint="eastAsia" w:ascii="仿宋" w:hAnsi="仿宋" w:eastAsia="仿宋"/>
          <w:color w:val="000000"/>
          <w:sz w:val="32"/>
          <w:szCs w:val="32"/>
        </w:rPr>
        <w:t>6、公示期满出具正式评估报告，并报送被拆迁人和业主代理单位；</w:t>
      </w:r>
    </w:p>
    <w:p w14:paraId="00AC747B">
      <w:pPr>
        <w:widowControl/>
        <w:spacing w:line="460" w:lineRule="exact"/>
        <w:ind w:firstLine="640"/>
        <w:jc w:val="left"/>
        <w:rPr>
          <w:rFonts w:hint="eastAsia" w:ascii="仿宋" w:hAnsi="仿宋" w:eastAsia="仿宋"/>
          <w:color w:val="000000"/>
          <w:sz w:val="32"/>
          <w:szCs w:val="32"/>
        </w:rPr>
      </w:pPr>
      <w:r>
        <w:rPr>
          <w:rFonts w:hint="eastAsia" w:ascii="仿宋" w:hAnsi="仿宋" w:eastAsia="仿宋"/>
          <w:color w:val="000000"/>
          <w:sz w:val="32"/>
          <w:szCs w:val="32"/>
        </w:rPr>
        <w:t>7、按开发区有关程序,做好技术交底前审核工作并与实施单位做好书面交接工作；</w:t>
      </w:r>
    </w:p>
    <w:p w14:paraId="1737723A">
      <w:pPr>
        <w:widowControl/>
        <w:spacing w:line="460" w:lineRule="exact"/>
        <w:ind w:firstLine="640"/>
        <w:jc w:val="left"/>
        <w:rPr>
          <w:rFonts w:hint="eastAsia" w:ascii="仿宋" w:hAnsi="仿宋" w:eastAsia="仿宋"/>
          <w:color w:val="000000"/>
          <w:sz w:val="32"/>
          <w:szCs w:val="32"/>
        </w:rPr>
      </w:pPr>
      <w:r>
        <w:rPr>
          <w:rFonts w:hint="eastAsia" w:ascii="仿宋" w:hAnsi="仿宋" w:eastAsia="仿宋"/>
          <w:color w:val="000000"/>
          <w:sz w:val="32"/>
          <w:szCs w:val="32"/>
        </w:rPr>
        <w:t>8、宣传解释政策及其他业主代理单位交办的工作，评估结果不正确的独立承担民事赔偿责任。</w:t>
      </w:r>
    </w:p>
    <w:p w14:paraId="496EABF9">
      <w:pPr>
        <w:widowControl/>
        <w:spacing w:line="460" w:lineRule="exact"/>
        <w:ind w:firstLine="640"/>
        <w:jc w:val="left"/>
        <w:rPr>
          <w:rFonts w:hint="default" w:ascii="仿宋" w:hAnsi="仿宋" w:eastAsia="仿宋"/>
          <w:color w:val="000000"/>
          <w:sz w:val="32"/>
          <w:szCs w:val="32"/>
        </w:rPr>
      </w:pPr>
      <w:r>
        <w:rPr>
          <w:rFonts w:hint="eastAsia" w:ascii="仿宋" w:hAnsi="仿宋" w:eastAsia="仿宋"/>
          <w:color w:val="000000"/>
          <w:sz w:val="32"/>
          <w:szCs w:val="32"/>
          <w:lang w:eastAsia="zh-CN"/>
        </w:rPr>
        <w:t>六</w:t>
      </w:r>
      <w:r>
        <w:rPr>
          <w:rFonts w:hint="eastAsia" w:ascii="仿宋" w:hAnsi="仿宋" w:eastAsia="仿宋"/>
          <w:color w:val="000000"/>
          <w:sz w:val="32"/>
          <w:szCs w:val="32"/>
        </w:rPr>
        <w:t>、服务费及奖惩措施</w:t>
      </w:r>
    </w:p>
    <w:p w14:paraId="26BC61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1、服务费标准:</w:t>
      </w:r>
    </w:p>
    <w:tbl>
      <w:tblPr>
        <w:tblStyle w:val="4"/>
        <w:tblW w:w="852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61"/>
        <w:gridCol w:w="2555"/>
        <w:gridCol w:w="892"/>
        <w:gridCol w:w="3315"/>
      </w:tblGrid>
      <w:tr w14:paraId="5E5D37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blHeader/>
          <w:jc w:val="center"/>
        </w:trPr>
        <w:tc>
          <w:tcPr>
            <w:tcW w:w="1761" w:type="dxa"/>
            <w:vAlign w:val="center"/>
          </w:tcPr>
          <w:p w14:paraId="004BB5C6">
            <w:pPr>
              <w:pStyle w:val="6"/>
              <w:snapToGrid w:val="0"/>
              <w:spacing w:before="0" w:beforeAutospacing="0" w:after="0" w:afterAutospacing="0" w:line="240" w:lineRule="auto"/>
              <w:ind w:left="0" w:leftChars="0" w:right="0" w:rightChars="0" w:firstLine="0" w:firstLineChars="0"/>
              <w:jc w:val="center"/>
              <w:rPr>
                <w:rFonts w:ascii="仿宋" w:hAnsi="仿宋" w:eastAsia="仿宋" w:cs="仿宋"/>
                <w:b/>
                <w:color w:val="000000"/>
                <w:spacing w:val="-10"/>
                <w:sz w:val="28"/>
                <w:szCs w:val="28"/>
              </w:rPr>
            </w:pPr>
            <w:r>
              <w:rPr>
                <w:rFonts w:hint="eastAsia" w:ascii="仿宋" w:hAnsi="仿宋" w:eastAsia="仿宋" w:cs="仿宋"/>
                <w:b/>
                <w:color w:val="000000"/>
                <w:spacing w:val="-10"/>
                <w:sz w:val="28"/>
                <w:szCs w:val="28"/>
              </w:rPr>
              <w:t>单位名称</w:t>
            </w:r>
          </w:p>
        </w:tc>
        <w:tc>
          <w:tcPr>
            <w:tcW w:w="2555" w:type="dxa"/>
            <w:vAlign w:val="center"/>
          </w:tcPr>
          <w:p w14:paraId="585C7C99">
            <w:pPr>
              <w:pStyle w:val="6"/>
              <w:snapToGrid w:val="0"/>
              <w:spacing w:before="0" w:beforeAutospacing="0" w:after="0" w:afterAutospacing="0" w:line="240" w:lineRule="auto"/>
              <w:ind w:left="0" w:leftChars="0" w:right="0" w:rightChars="0" w:firstLine="0" w:firstLineChars="0"/>
              <w:jc w:val="center"/>
              <w:rPr>
                <w:rFonts w:ascii="仿宋" w:hAnsi="仿宋" w:eastAsia="仿宋" w:cs="仿宋"/>
                <w:b/>
                <w:color w:val="000000"/>
                <w:spacing w:val="-10"/>
                <w:sz w:val="28"/>
                <w:szCs w:val="28"/>
              </w:rPr>
            </w:pPr>
            <w:r>
              <w:rPr>
                <w:rFonts w:hint="eastAsia" w:ascii="仿宋" w:hAnsi="仿宋" w:eastAsia="仿宋" w:cs="仿宋"/>
                <w:b/>
                <w:color w:val="000000"/>
                <w:spacing w:val="-10"/>
                <w:sz w:val="28"/>
                <w:szCs w:val="28"/>
              </w:rPr>
              <w:t>分段标准</w:t>
            </w:r>
          </w:p>
        </w:tc>
        <w:tc>
          <w:tcPr>
            <w:tcW w:w="892" w:type="dxa"/>
            <w:vAlign w:val="center"/>
          </w:tcPr>
          <w:p w14:paraId="3ADECD69">
            <w:pPr>
              <w:pStyle w:val="6"/>
              <w:snapToGrid w:val="0"/>
              <w:spacing w:before="0" w:beforeAutospacing="0" w:after="0" w:afterAutospacing="0" w:line="240" w:lineRule="auto"/>
              <w:ind w:left="0" w:leftChars="0" w:right="0" w:rightChars="0" w:firstLine="0" w:firstLineChars="0"/>
              <w:jc w:val="center"/>
              <w:rPr>
                <w:rFonts w:ascii="仿宋" w:hAnsi="仿宋" w:eastAsia="仿宋" w:cs="仿宋"/>
                <w:b/>
                <w:color w:val="000000"/>
                <w:spacing w:val="-10"/>
                <w:sz w:val="28"/>
                <w:szCs w:val="28"/>
              </w:rPr>
            </w:pPr>
            <w:r>
              <w:rPr>
                <w:rFonts w:hint="eastAsia" w:ascii="仿宋" w:hAnsi="仿宋" w:eastAsia="仿宋" w:cs="仿宋"/>
                <w:b/>
                <w:color w:val="000000"/>
                <w:spacing w:val="-10"/>
                <w:sz w:val="28"/>
                <w:szCs w:val="28"/>
              </w:rPr>
              <w:t>费率</w:t>
            </w:r>
          </w:p>
        </w:tc>
        <w:tc>
          <w:tcPr>
            <w:tcW w:w="3315" w:type="dxa"/>
            <w:vAlign w:val="center"/>
          </w:tcPr>
          <w:p w14:paraId="1B512FAA">
            <w:pPr>
              <w:pStyle w:val="6"/>
              <w:snapToGrid w:val="0"/>
              <w:spacing w:before="0" w:beforeAutospacing="0" w:after="0" w:afterAutospacing="0" w:line="240" w:lineRule="auto"/>
              <w:ind w:left="0" w:leftChars="0" w:right="0" w:rightChars="0" w:firstLine="0" w:firstLineChars="0"/>
              <w:jc w:val="center"/>
              <w:rPr>
                <w:rFonts w:ascii="仿宋" w:hAnsi="仿宋" w:eastAsia="仿宋" w:cs="仿宋"/>
                <w:b/>
                <w:color w:val="000000"/>
                <w:spacing w:val="-10"/>
                <w:sz w:val="28"/>
                <w:szCs w:val="28"/>
              </w:rPr>
            </w:pPr>
            <w:r>
              <w:rPr>
                <w:rFonts w:hint="eastAsia" w:ascii="仿宋" w:hAnsi="仿宋" w:eastAsia="仿宋" w:cs="仿宋"/>
                <w:b/>
                <w:color w:val="000000"/>
                <w:spacing w:val="-10"/>
                <w:sz w:val="28"/>
                <w:szCs w:val="28"/>
              </w:rPr>
              <w:t>封顶数</w:t>
            </w:r>
          </w:p>
        </w:tc>
      </w:tr>
      <w:tr w14:paraId="597748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1761" w:type="dxa"/>
            <w:vMerge w:val="restart"/>
            <w:vAlign w:val="center"/>
          </w:tcPr>
          <w:p w14:paraId="3B73EBBF">
            <w:pPr>
              <w:pStyle w:val="6"/>
              <w:snapToGrid w:val="0"/>
              <w:spacing w:before="0" w:beforeAutospacing="0" w:after="0" w:afterAutospacing="0" w:line="240" w:lineRule="auto"/>
              <w:ind w:left="0" w:leftChars="0" w:right="0" w:rightChars="0" w:firstLine="0" w:firstLineChars="0"/>
              <w:jc w:val="center"/>
              <w:rPr>
                <w:rFonts w:ascii="仿宋" w:hAnsi="仿宋" w:eastAsia="仿宋" w:cs="仿宋"/>
                <w:color w:val="000000"/>
                <w:spacing w:val="-10"/>
                <w:sz w:val="24"/>
                <w:szCs w:val="28"/>
              </w:rPr>
            </w:pPr>
            <w:r>
              <w:rPr>
                <w:rFonts w:hint="eastAsia" w:ascii="仿宋" w:hAnsi="仿宋" w:eastAsia="仿宋" w:cs="仿宋"/>
                <w:color w:val="000000"/>
                <w:spacing w:val="-10"/>
                <w:sz w:val="24"/>
                <w:szCs w:val="28"/>
              </w:rPr>
              <w:t>评估服务单位</w:t>
            </w:r>
          </w:p>
        </w:tc>
        <w:tc>
          <w:tcPr>
            <w:tcW w:w="2555" w:type="dxa"/>
            <w:vAlign w:val="center"/>
          </w:tcPr>
          <w:p w14:paraId="6903336C">
            <w:pPr>
              <w:pStyle w:val="6"/>
              <w:snapToGrid w:val="0"/>
              <w:spacing w:before="0" w:beforeAutospacing="0" w:after="0" w:afterAutospacing="0" w:line="240" w:lineRule="auto"/>
              <w:ind w:left="0" w:leftChars="0" w:right="0" w:rightChars="0" w:firstLine="0" w:firstLineChars="0"/>
              <w:jc w:val="left"/>
              <w:rPr>
                <w:rFonts w:ascii="仿宋" w:hAnsi="仿宋" w:eastAsia="仿宋" w:cs="仿宋"/>
                <w:color w:val="000000"/>
                <w:spacing w:val="-10"/>
                <w:sz w:val="24"/>
              </w:rPr>
            </w:pPr>
            <w:r>
              <w:rPr>
                <w:rFonts w:hint="eastAsia" w:ascii="仿宋" w:hAnsi="仿宋" w:eastAsia="仿宋" w:cs="仿宋"/>
                <w:color w:val="000000"/>
                <w:spacing w:val="-10"/>
                <w:sz w:val="24"/>
              </w:rPr>
              <w:t>200万（含）以下</w:t>
            </w:r>
          </w:p>
        </w:tc>
        <w:tc>
          <w:tcPr>
            <w:tcW w:w="892" w:type="dxa"/>
            <w:vAlign w:val="center"/>
          </w:tcPr>
          <w:p w14:paraId="605EF553">
            <w:pPr>
              <w:pStyle w:val="6"/>
              <w:snapToGrid w:val="0"/>
              <w:spacing w:before="0" w:beforeAutospacing="0" w:after="0" w:afterAutospacing="0" w:line="240" w:lineRule="auto"/>
              <w:ind w:left="0" w:leftChars="0" w:right="0" w:rightChars="0" w:firstLine="0" w:firstLineChars="0"/>
              <w:jc w:val="right"/>
              <w:rPr>
                <w:rFonts w:ascii="仿宋" w:hAnsi="仿宋" w:eastAsia="仿宋" w:cs="仿宋"/>
                <w:color w:val="000000"/>
                <w:spacing w:val="-10"/>
                <w:sz w:val="24"/>
                <w:szCs w:val="28"/>
              </w:rPr>
            </w:pPr>
            <w:r>
              <w:rPr>
                <w:rFonts w:hint="eastAsia" w:ascii="仿宋" w:hAnsi="仿宋" w:eastAsia="仿宋" w:cs="仿宋"/>
                <w:color w:val="000000"/>
                <w:spacing w:val="-10"/>
                <w:sz w:val="24"/>
                <w:szCs w:val="28"/>
              </w:rPr>
              <w:t>1%</w:t>
            </w:r>
          </w:p>
        </w:tc>
        <w:tc>
          <w:tcPr>
            <w:tcW w:w="3315" w:type="dxa"/>
            <w:vMerge w:val="restart"/>
            <w:vAlign w:val="center"/>
          </w:tcPr>
          <w:p w14:paraId="3D9E525E">
            <w:pPr>
              <w:snapToGrid w:val="0"/>
              <w:spacing w:line="240" w:lineRule="auto"/>
              <w:ind w:left="0" w:leftChars="0" w:right="0" w:rightChars="0" w:firstLine="0" w:firstLineChars="0"/>
              <w:jc w:val="center"/>
              <w:rPr>
                <w:rFonts w:ascii="仿宋" w:hAnsi="仿宋" w:eastAsia="仿宋" w:cs="仿宋"/>
                <w:color w:val="000000"/>
                <w:spacing w:val="-10"/>
                <w:sz w:val="24"/>
              </w:rPr>
            </w:pPr>
            <w:r>
              <w:rPr>
                <w:rFonts w:hint="eastAsia" w:ascii="仿宋" w:hAnsi="仿宋" w:eastAsia="仿宋" w:cs="仿宋"/>
                <w:color w:val="000000"/>
                <w:spacing w:val="-10"/>
                <w:sz w:val="24"/>
              </w:rPr>
              <w:t>80万（涉及资产评估的封顶160万）</w:t>
            </w:r>
          </w:p>
        </w:tc>
      </w:tr>
      <w:tr w14:paraId="70D63F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1761" w:type="dxa"/>
            <w:vMerge w:val="continue"/>
            <w:vAlign w:val="center"/>
          </w:tcPr>
          <w:p w14:paraId="0CB683F1">
            <w:pPr>
              <w:pStyle w:val="6"/>
              <w:snapToGrid w:val="0"/>
              <w:spacing w:before="0" w:beforeAutospacing="0" w:after="0" w:afterAutospacing="0" w:line="240" w:lineRule="auto"/>
              <w:ind w:left="0" w:leftChars="0" w:right="0" w:rightChars="0" w:firstLine="0" w:firstLineChars="0"/>
              <w:jc w:val="center"/>
              <w:rPr>
                <w:rFonts w:ascii="仿宋" w:hAnsi="仿宋" w:eastAsia="仿宋" w:cs="仿宋"/>
                <w:color w:val="000000"/>
                <w:spacing w:val="-10"/>
                <w:sz w:val="24"/>
                <w:szCs w:val="28"/>
              </w:rPr>
            </w:pPr>
          </w:p>
        </w:tc>
        <w:tc>
          <w:tcPr>
            <w:tcW w:w="2555" w:type="dxa"/>
            <w:vAlign w:val="center"/>
          </w:tcPr>
          <w:p w14:paraId="25CE1F0C">
            <w:pPr>
              <w:pStyle w:val="6"/>
              <w:snapToGrid w:val="0"/>
              <w:spacing w:before="0" w:beforeAutospacing="0" w:after="0" w:afterAutospacing="0" w:line="240" w:lineRule="auto"/>
              <w:ind w:left="0" w:leftChars="0" w:right="0" w:rightChars="0" w:firstLine="0" w:firstLineChars="0"/>
              <w:jc w:val="left"/>
              <w:rPr>
                <w:rFonts w:ascii="仿宋" w:hAnsi="仿宋" w:eastAsia="仿宋" w:cs="仿宋"/>
                <w:color w:val="000000"/>
                <w:spacing w:val="-10"/>
                <w:sz w:val="24"/>
              </w:rPr>
            </w:pPr>
            <w:r>
              <w:rPr>
                <w:rFonts w:hint="eastAsia" w:ascii="仿宋" w:hAnsi="仿宋" w:eastAsia="仿宋" w:cs="仿宋"/>
                <w:color w:val="000000"/>
                <w:spacing w:val="-10"/>
                <w:sz w:val="24"/>
              </w:rPr>
              <w:t>200万至1000万元（含）</w:t>
            </w:r>
          </w:p>
        </w:tc>
        <w:tc>
          <w:tcPr>
            <w:tcW w:w="892" w:type="dxa"/>
            <w:vAlign w:val="center"/>
          </w:tcPr>
          <w:p w14:paraId="48AD141D">
            <w:pPr>
              <w:pStyle w:val="6"/>
              <w:snapToGrid w:val="0"/>
              <w:spacing w:before="0" w:beforeAutospacing="0" w:after="0" w:afterAutospacing="0" w:line="240" w:lineRule="auto"/>
              <w:ind w:left="0" w:leftChars="0" w:right="0" w:rightChars="0" w:firstLine="0" w:firstLineChars="0"/>
              <w:jc w:val="right"/>
              <w:rPr>
                <w:rFonts w:ascii="仿宋" w:hAnsi="仿宋" w:eastAsia="仿宋" w:cs="仿宋"/>
                <w:color w:val="000000"/>
                <w:spacing w:val="-10"/>
                <w:sz w:val="24"/>
                <w:szCs w:val="28"/>
              </w:rPr>
            </w:pPr>
            <w:r>
              <w:rPr>
                <w:rFonts w:hint="eastAsia" w:ascii="仿宋" w:hAnsi="仿宋" w:eastAsia="仿宋" w:cs="仿宋"/>
                <w:color w:val="000000"/>
                <w:spacing w:val="-10"/>
                <w:sz w:val="24"/>
                <w:szCs w:val="28"/>
              </w:rPr>
              <w:t>0.8%</w:t>
            </w:r>
          </w:p>
        </w:tc>
        <w:tc>
          <w:tcPr>
            <w:tcW w:w="3315" w:type="dxa"/>
            <w:vMerge w:val="continue"/>
            <w:vAlign w:val="center"/>
          </w:tcPr>
          <w:p w14:paraId="431C0461">
            <w:pPr>
              <w:pStyle w:val="6"/>
              <w:snapToGrid w:val="0"/>
              <w:spacing w:before="0" w:beforeAutospacing="0" w:after="0" w:afterAutospacing="0" w:line="240" w:lineRule="auto"/>
              <w:ind w:left="0" w:leftChars="0" w:right="0" w:rightChars="0" w:firstLine="0" w:firstLineChars="0"/>
              <w:jc w:val="center"/>
              <w:rPr>
                <w:rFonts w:ascii="仿宋" w:hAnsi="仿宋" w:eastAsia="仿宋" w:cs="仿宋"/>
                <w:color w:val="000000"/>
                <w:spacing w:val="-10"/>
                <w:sz w:val="24"/>
                <w:szCs w:val="28"/>
              </w:rPr>
            </w:pPr>
          </w:p>
        </w:tc>
      </w:tr>
      <w:tr w14:paraId="1E7325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1761" w:type="dxa"/>
            <w:vMerge w:val="continue"/>
            <w:vAlign w:val="center"/>
          </w:tcPr>
          <w:p w14:paraId="78651058">
            <w:pPr>
              <w:pStyle w:val="6"/>
              <w:snapToGrid w:val="0"/>
              <w:spacing w:before="0" w:beforeAutospacing="0" w:after="0" w:afterAutospacing="0" w:line="240" w:lineRule="auto"/>
              <w:ind w:left="0" w:leftChars="0" w:right="0" w:rightChars="0" w:firstLine="0" w:firstLineChars="0"/>
              <w:jc w:val="center"/>
              <w:rPr>
                <w:rFonts w:ascii="仿宋" w:hAnsi="仿宋" w:eastAsia="仿宋" w:cs="仿宋"/>
                <w:color w:val="000000"/>
                <w:spacing w:val="-10"/>
                <w:sz w:val="24"/>
                <w:szCs w:val="28"/>
              </w:rPr>
            </w:pPr>
          </w:p>
        </w:tc>
        <w:tc>
          <w:tcPr>
            <w:tcW w:w="2555" w:type="dxa"/>
            <w:vAlign w:val="center"/>
          </w:tcPr>
          <w:p w14:paraId="4325C4E0">
            <w:pPr>
              <w:pStyle w:val="6"/>
              <w:snapToGrid w:val="0"/>
              <w:spacing w:before="0" w:beforeAutospacing="0" w:after="0" w:afterAutospacing="0" w:line="240" w:lineRule="auto"/>
              <w:ind w:left="0" w:leftChars="0" w:right="0" w:rightChars="0" w:firstLine="0" w:firstLineChars="0"/>
              <w:jc w:val="left"/>
              <w:rPr>
                <w:rFonts w:ascii="仿宋" w:hAnsi="仿宋" w:eastAsia="仿宋" w:cs="仿宋"/>
                <w:color w:val="000000"/>
                <w:spacing w:val="-10"/>
                <w:sz w:val="24"/>
              </w:rPr>
            </w:pPr>
            <w:r>
              <w:rPr>
                <w:rFonts w:hint="eastAsia" w:ascii="仿宋" w:hAnsi="仿宋" w:eastAsia="仿宋" w:cs="仿宋"/>
                <w:color w:val="000000"/>
                <w:spacing w:val="-10"/>
                <w:sz w:val="24"/>
              </w:rPr>
              <w:t>1000万以上</w:t>
            </w:r>
          </w:p>
        </w:tc>
        <w:tc>
          <w:tcPr>
            <w:tcW w:w="892" w:type="dxa"/>
            <w:vAlign w:val="center"/>
          </w:tcPr>
          <w:p w14:paraId="61F6631D">
            <w:pPr>
              <w:pStyle w:val="6"/>
              <w:snapToGrid w:val="0"/>
              <w:spacing w:before="0" w:beforeAutospacing="0" w:after="0" w:afterAutospacing="0" w:line="240" w:lineRule="auto"/>
              <w:ind w:left="0" w:leftChars="0" w:right="0" w:rightChars="0" w:firstLine="0" w:firstLineChars="0"/>
              <w:jc w:val="right"/>
              <w:rPr>
                <w:rFonts w:ascii="仿宋" w:hAnsi="仿宋" w:eastAsia="仿宋" w:cs="仿宋"/>
                <w:color w:val="000000"/>
                <w:spacing w:val="-10"/>
                <w:sz w:val="24"/>
                <w:szCs w:val="28"/>
              </w:rPr>
            </w:pPr>
            <w:r>
              <w:rPr>
                <w:rFonts w:hint="eastAsia" w:ascii="仿宋" w:hAnsi="仿宋" w:eastAsia="仿宋" w:cs="仿宋"/>
                <w:color w:val="000000"/>
                <w:spacing w:val="-10"/>
                <w:sz w:val="24"/>
                <w:szCs w:val="28"/>
              </w:rPr>
              <w:t>0.6%</w:t>
            </w:r>
          </w:p>
        </w:tc>
        <w:tc>
          <w:tcPr>
            <w:tcW w:w="3315" w:type="dxa"/>
            <w:vMerge w:val="continue"/>
            <w:vAlign w:val="center"/>
          </w:tcPr>
          <w:p w14:paraId="089CE553">
            <w:pPr>
              <w:snapToGrid w:val="0"/>
              <w:spacing w:line="240" w:lineRule="auto"/>
              <w:ind w:left="0" w:leftChars="0" w:right="0" w:rightChars="0" w:firstLine="0" w:firstLineChars="0"/>
              <w:jc w:val="center"/>
              <w:rPr>
                <w:rFonts w:ascii="仿宋" w:hAnsi="仿宋" w:eastAsia="仿宋" w:cs="仿宋"/>
                <w:color w:val="000000"/>
                <w:spacing w:val="-10"/>
                <w:sz w:val="24"/>
              </w:rPr>
            </w:pPr>
          </w:p>
        </w:tc>
      </w:tr>
    </w:tbl>
    <w:p w14:paraId="19812B8D">
      <w:pPr>
        <w:widowControl/>
        <w:spacing w:line="460" w:lineRule="exact"/>
        <w:ind w:firstLine="640"/>
        <w:jc w:val="left"/>
        <w:rPr>
          <w:rFonts w:ascii="仿宋" w:hAnsi="仿宋" w:eastAsia="仿宋"/>
          <w:bCs/>
          <w:color w:val="000000"/>
          <w:sz w:val="32"/>
          <w:szCs w:val="32"/>
        </w:rPr>
      </w:pPr>
      <w:r>
        <w:rPr>
          <w:rFonts w:hint="default" w:ascii="Times New Roman" w:hAnsi="Times New Roman"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olor w:val="000000"/>
          <w:sz w:val="32"/>
          <w:szCs w:val="32"/>
        </w:rPr>
        <w:t>中标单位</w:t>
      </w:r>
      <w:r>
        <w:rPr>
          <w:rFonts w:hint="eastAsia" w:ascii="仿宋" w:hAnsi="仿宋" w:eastAsia="仿宋" w:cs="Arial"/>
          <w:color w:val="000000"/>
          <w:sz w:val="32"/>
          <w:szCs w:val="32"/>
        </w:rPr>
        <w:t>不能在规定期限内出具评估报告的，扣减服务费，扣减不超过服务费的</w:t>
      </w:r>
      <w:r>
        <w:rPr>
          <w:rFonts w:ascii="仿宋" w:hAnsi="仿宋" w:eastAsia="仿宋" w:cs="Arial"/>
          <w:color w:val="000000"/>
          <w:sz w:val="32"/>
          <w:szCs w:val="32"/>
        </w:rPr>
        <w:t>50</w:t>
      </w:r>
      <w:r>
        <w:rPr>
          <w:rFonts w:hint="eastAsia" w:ascii="仿宋" w:hAnsi="仿宋" w:eastAsia="仿宋" w:cs="Arial"/>
          <w:color w:val="000000"/>
          <w:sz w:val="32"/>
          <w:szCs w:val="32"/>
        </w:rPr>
        <w:t>％，</w:t>
      </w:r>
      <w:r>
        <w:rPr>
          <w:rFonts w:hint="eastAsia" w:ascii="仿宋" w:hAnsi="仿宋" w:eastAsia="仿宋"/>
          <w:color w:val="000000"/>
          <w:sz w:val="32"/>
          <w:szCs w:val="32"/>
        </w:rPr>
        <w:t>逾期一个月仍不能完成评估，出具评估报告的，招标人或代理人有权处置投标保证金，</w:t>
      </w:r>
      <w:r>
        <w:rPr>
          <w:rFonts w:hint="eastAsia" w:ascii="仿宋" w:hAnsi="仿宋" w:eastAsia="仿宋"/>
          <w:bCs/>
          <w:color w:val="000000"/>
          <w:sz w:val="32"/>
          <w:szCs w:val="32"/>
        </w:rPr>
        <w:t>并撤销本项目中标资格，并向行业主管部门通报。</w:t>
      </w:r>
    </w:p>
    <w:p w14:paraId="7D6188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default" w:ascii="仿宋" w:hAnsi="仿宋" w:eastAsia="仿宋" w:cstheme="minorBidi"/>
          <w:color w:val="000000"/>
          <w:kern w:val="2"/>
          <w:sz w:val="32"/>
          <w:szCs w:val="32"/>
          <w:lang w:val="en-US" w:eastAsia="zh-CN" w:bidi="ar-SA"/>
        </w:rPr>
      </w:pPr>
      <w:r>
        <w:rPr>
          <w:rFonts w:hint="eastAsia" w:ascii="仿宋" w:hAnsi="仿宋" w:eastAsia="仿宋" w:cstheme="minorBidi"/>
          <w:color w:val="000000"/>
          <w:kern w:val="2"/>
          <w:sz w:val="32"/>
          <w:szCs w:val="32"/>
          <w:lang w:val="en-US" w:eastAsia="zh-CN" w:bidi="ar-SA"/>
        </w:rPr>
        <w:t>七、标书内容</w:t>
      </w:r>
    </w:p>
    <w:p w14:paraId="0475FCAF">
      <w:pPr>
        <w:widowControl/>
        <w:spacing w:line="460" w:lineRule="exact"/>
        <w:ind w:firstLine="640"/>
        <w:jc w:val="left"/>
        <w:rPr>
          <w:rFonts w:hint="eastAsia" w:ascii="仿宋" w:hAnsi="仿宋" w:eastAsia="仿宋"/>
          <w:color w:val="000000"/>
          <w:sz w:val="32"/>
          <w:szCs w:val="32"/>
        </w:rPr>
      </w:pPr>
      <w:r>
        <w:rPr>
          <w:rFonts w:hint="eastAsia" w:ascii="仿宋" w:hAnsi="仿宋" w:eastAsia="仿宋"/>
          <w:color w:val="000000"/>
          <w:sz w:val="32"/>
          <w:szCs w:val="32"/>
        </w:rPr>
        <w:t>1、投标申请书；</w:t>
      </w:r>
    </w:p>
    <w:p w14:paraId="21B8CD52">
      <w:pPr>
        <w:widowControl/>
        <w:spacing w:line="460" w:lineRule="exact"/>
        <w:ind w:firstLine="640"/>
        <w:jc w:val="left"/>
        <w:rPr>
          <w:rFonts w:hint="eastAsia" w:ascii="仿宋" w:hAnsi="仿宋" w:eastAsia="仿宋"/>
          <w:color w:val="000000"/>
          <w:sz w:val="32"/>
          <w:szCs w:val="32"/>
        </w:rPr>
      </w:pPr>
      <w:r>
        <w:rPr>
          <w:rFonts w:hint="eastAsia" w:ascii="仿宋" w:hAnsi="仿宋" w:eastAsia="仿宋"/>
          <w:color w:val="000000"/>
          <w:sz w:val="32"/>
          <w:szCs w:val="32"/>
        </w:rPr>
        <w:t>2、营业执照复印件和准入证书复印件（加盖公章）、法定代表人身份证明、授权委托书；</w:t>
      </w:r>
    </w:p>
    <w:p w14:paraId="2DA86BD7">
      <w:pPr>
        <w:widowControl/>
        <w:spacing w:line="460" w:lineRule="exact"/>
        <w:ind w:firstLine="640"/>
        <w:jc w:val="left"/>
        <w:rPr>
          <w:rFonts w:hint="eastAsia"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、上岗证副本原件；</w:t>
      </w:r>
    </w:p>
    <w:p w14:paraId="18A4B433">
      <w:pPr>
        <w:widowControl/>
        <w:spacing w:line="460" w:lineRule="exact"/>
        <w:ind w:firstLine="640"/>
        <w:jc w:val="left"/>
        <w:rPr>
          <w:rFonts w:hint="eastAsia"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、向房屋征收中心缴纳投标保证金3万元缴款凭证。</w:t>
      </w:r>
    </w:p>
    <w:p w14:paraId="3FAD85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default" w:ascii="仿宋" w:hAnsi="仿宋" w:eastAsia="仿宋" w:cstheme="minorBidi"/>
          <w:color w:val="000000"/>
          <w:kern w:val="2"/>
          <w:sz w:val="32"/>
          <w:szCs w:val="32"/>
          <w:lang w:val="en-US" w:eastAsia="zh-CN" w:bidi="ar-SA"/>
        </w:rPr>
      </w:pPr>
      <w:r>
        <w:rPr>
          <w:rFonts w:hint="eastAsia" w:ascii="仿宋" w:hAnsi="仿宋" w:eastAsia="仿宋" w:cstheme="minorBidi"/>
          <w:color w:val="000000"/>
          <w:kern w:val="2"/>
          <w:sz w:val="32"/>
          <w:szCs w:val="32"/>
          <w:lang w:val="en-US" w:eastAsia="zh-CN" w:bidi="ar-SA"/>
        </w:rPr>
        <w:t>八、投标、评标时间和地点：</w:t>
      </w:r>
    </w:p>
    <w:p w14:paraId="51D63D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投标截止时间：</w:t>
      </w:r>
      <w:r>
        <w:rPr>
          <w:rFonts w:hint="default" w:ascii="Times New Roman" w:hAnsi="Times New Roman" w:cs="Times New Roman"/>
          <w:i w:val="0"/>
          <w:iCs w:val="0"/>
          <w:caps w:val="0"/>
          <w:color w:val="000000"/>
          <w:spacing w:val="0"/>
          <w:sz w:val="32"/>
          <w:szCs w:val="32"/>
          <w:shd w:val="clear" w:fill="FFFFFF"/>
        </w:rPr>
        <w:t>202</w:t>
      </w:r>
      <w:r>
        <w:rPr>
          <w:rFonts w:hint="eastAsia" w:ascii="Times New Roman" w:hAnsi="Times New Roman" w:cs="Times New Roman"/>
          <w:i w:val="0"/>
          <w:iCs w:val="0"/>
          <w:caps w:val="0"/>
          <w:color w:val="000000"/>
          <w:spacing w:val="0"/>
          <w:sz w:val="32"/>
          <w:szCs w:val="32"/>
          <w:shd w:val="clear" w:fill="FFFFFF"/>
          <w:lang w:val="en-US" w:eastAsia="zh-CN"/>
        </w:rPr>
        <w:t>5</w:t>
      </w:r>
      <w:r>
        <w:rPr>
          <w:rFonts w:hint="eastAsia" w:ascii="仿宋" w:hAnsi="仿宋" w:eastAsia="仿宋" w:cs="仿宋"/>
          <w:i w:val="0"/>
          <w:iCs w:val="0"/>
          <w:caps w:val="0"/>
          <w:color w:val="000000"/>
          <w:spacing w:val="0"/>
          <w:sz w:val="32"/>
          <w:szCs w:val="32"/>
          <w:shd w:val="clear" w:fill="FFFFFF"/>
        </w:rPr>
        <w:t>年</w:t>
      </w:r>
      <w:r>
        <w:rPr>
          <w:rFonts w:hint="eastAsia" w:ascii="仿宋" w:hAnsi="仿宋" w:eastAsia="仿宋" w:cs="仿宋"/>
          <w:i w:val="0"/>
          <w:iCs w:val="0"/>
          <w:caps w:val="0"/>
          <w:color w:val="000000"/>
          <w:spacing w:val="0"/>
          <w:sz w:val="32"/>
          <w:szCs w:val="32"/>
          <w:shd w:val="clear" w:fill="FFFFFF"/>
          <w:lang w:val="en-US" w:eastAsia="zh-CN"/>
        </w:rPr>
        <w:t>12</w:t>
      </w:r>
      <w:r>
        <w:rPr>
          <w:rFonts w:hint="eastAsia" w:ascii="仿宋" w:hAnsi="仿宋" w:eastAsia="仿宋" w:cs="仿宋"/>
          <w:i w:val="0"/>
          <w:iCs w:val="0"/>
          <w:caps w:val="0"/>
          <w:color w:val="000000"/>
          <w:spacing w:val="0"/>
          <w:sz w:val="32"/>
          <w:szCs w:val="32"/>
          <w:shd w:val="clear" w:fill="FFFFFF"/>
        </w:rPr>
        <w:t>月</w:t>
      </w:r>
      <w:r>
        <w:rPr>
          <w:rFonts w:hint="eastAsia" w:ascii="Times New Roman" w:hAnsi="Times New Roman" w:eastAsia="仿宋" w:cs="Times New Roman"/>
          <w:i w:val="0"/>
          <w:iCs w:val="0"/>
          <w:caps w:val="0"/>
          <w:color w:val="000000"/>
          <w:spacing w:val="0"/>
          <w:sz w:val="32"/>
          <w:szCs w:val="32"/>
          <w:shd w:val="clear" w:fill="FFFFFF"/>
          <w:lang w:val="en-US" w:eastAsia="zh-CN"/>
        </w:rPr>
        <w:t>30</w:t>
      </w:r>
      <w:r>
        <w:rPr>
          <w:rFonts w:hint="eastAsia" w:ascii="仿宋" w:hAnsi="仿宋" w:eastAsia="仿宋" w:cs="仿宋"/>
          <w:i w:val="0"/>
          <w:iCs w:val="0"/>
          <w:caps w:val="0"/>
          <w:color w:val="000000"/>
          <w:spacing w:val="0"/>
          <w:sz w:val="32"/>
          <w:szCs w:val="32"/>
          <w:shd w:val="clear" w:fill="FFFFFF"/>
        </w:rPr>
        <w:t>日</w:t>
      </w:r>
      <w:r>
        <w:rPr>
          <w:rFonts w:hint="default" w:ascii="Times New Roman" w:hAnsi="Times New Roman" w:cs="Times New Roman"/>
          <w:i w:val="0"/>
          <w:iCs w:val="0"/>
          <w:caps w:val="0"/>
          <w:color w:val="000000"/>
          <w:spacing w:val="0"/>
          <w:sz w:val="32"/>
          <w:szCs w:val="32"/>
          <w:shd w:val="clear" w:fill="FFFFFF"/>
        </w:rPr>
        <w:t>10</w:t>
      </w:r>
      <w:r>
        <w:rPr>
          <w:rFonts w:hint="eastAsia" w:ascii="仿宋" w:hAnsi="仿宋" w:eastAsia="仿宋" w:cs="仿宋"/>
          <w:i w:val="0"/>
          <w:iCs w:val="0"/>
          <w:caps w:val="0"/>
          <w:color w:val="000000"/>
          <w:spacing w:val="0"/>
          <w:sz w:val="32"/>
          <w:szCs w:val="32"/>
          <w:shd w:val="clear" w:fill="FFFFFF"/>
        </w:rPr>
        <w:t>：</w:t>
      </w:r>
      <w:r>
        <w:rPr>
          <w:rFonts w:hint="default" w:ascii="Times New Roman" w:hAnsi="Times New Roman" w:cs="Times New Roman"/>
          <w:i w:val="0"/>
          <w:iCs w:val="0"/>
          <w:caps w:val="0"/>
          <w:color w:val="000000"/>
          <w:spacing w:val="0"/>
          <w:sz w:val="32"/>
          <w:szCs w:val="32"/>
          <w:shd w:val="clear" w:fill="FFFFFF"/>
        </w:rPr>
        <w:t>00</w:t>
      </w:r>
      <w:r>
        <w:rPr>
          <w:rFonts w:hint="eastAsia" w:ascii="仿宋" w:hAnsi="仿宋" w:eastAsia="仿宋" w:cs="仿宋"/>
          <w:i w:val="0"/>
          <w:iCs w:val="0"/>
          <w:caps w:val="0"/>
          <w:color w:val="000000"/>
          <w:spacing w:val="0"/>
          <w:sz w:val="32"/>
          <w:szCs w:val="32"/>
          <w:shd w:val="clear" w:fill="FFFFFF"/>
        </w:rPr>
        <w:t>点前。</w:t>
      </w:r>
    </w:p>
    <w:p w14:paraId="561B72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投标地点：</w:t>
      </w:r>
      <w:r>
        <w:rPr>
          <w:rFonts w:hint="eastAsia" w:ascii="仿宋" w:hAnsi="仿宋" w:eastAsia="仿宋" w:cs="仿宋"/>
          <w:i w:val="0"/>
          <w:iCs w:val="0"/>
          <w:caps w:val="0"/>
          <w:color w:val="000000"/>
          <w:spacing w:val="0"/>
          <w:sz w:val="32"/>
          <w:szCs w:val="32"/>
          <w:shd w:val="clear" w:fill="FFFFFF"/>
          <w:lang w:eastAsia="zh-CN"/>
        </w:rPr>
        <w:t>能达大厦</w:t>
      </w:r>
      <w:r>
        <w:rPr>
          <w:rFonts w:hint="eastAsia" w:ascii="仿宋" w:hAnsi="仿宋" w:eastAsia="仿宋" w:cs="仿宋"/>
          <w:i w:val="0"/>
          <w:iCs w:val="0"/>
          <w:caps w:val="0"/>
          <w:color w:val="000000"/>
          <w:spacing w:val="0"/>
          <w:sz w:val="32"/>
          <w:szCs w:val="32"/>
          <w:shd w:val="clear" w:fill="FFFFFF"/>
          <w:lang w:val="en-US" w:eastAsia="zh-CN"/>
        </w:rPr>
        <w:t>923室</w:t>
      </w:r>
      <w:r>
        <w:rPr>
          <w:rFonts w:hint="eastAsia" w:ascii="仿宋" w:hAnsi="仿宋" w:eastAsia="仿宋" w:cs="仿宋"/>
          <w:i w:val="0"/>
          <w:iCs w:val="0"/>
          <w:caps w:val="0"/>
          <w:color w:val="000000"/>
          <w:spacing w:val="0"/>
          <w:sz w:val="32"/>
          <w:szCs w:val="32"/>
          <w:shd w:val="clear" w:fill="FFFFFF"/>
        </w:rPr>
        <w:t>。</w:t>
      </w:r>
    </w:p>
    <w:p w14:paraId="3037E3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投标联系人及电话：叶雷15262725199</w:t>
      </w:r>
    </w:p>
    <w:p w14:paraId="382E4D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评标时间：</w:t>
      </w:r>
      <w:r>
        <w:rPr>
          <w:rFonts w:hint="default" w:ascii="Times New Roman" w:hAnsi="Times New Roman" w:cs="Times New Roman"/>
          <w:i w:val="0"/>
          <w:iCs w:val="0"/>
          <w:caps w:val="0"/>
          <w:color w:val="000000"/>
          <w:spacing w:val="0"/>
          <w:sz w:val="32"/>
          <w:szCs w:val="32"/>
          <w:shd w:val="clear" w:fill="FFFFFF"/>
        </w:rPr>
        <w:t>202</w:t>
      </w:r>
      <w:r>
        <w:rPr>
          <w:rFonts w:hint="eastAsia" w:ascii="Times New Roman" w:hAnsi="Times New Roman" w:cs="Times New Roman"/>
          <w:i w:val="0"/>
          <w:iCs w:val="0"/>
          <w:caps w:val="0"/>
          <w:color w:val="000000"/>
          <w:spacing w:val="0"/>
          <w:sz w:val="32"/>
          <w:szCs w:val="32"/>
          <w:shd w:val="clear" w:fill="FFFFFF"/>
          <w:lang w:val="en-US" w:eastAsia="zh-CN"/>
        </w:rPr>
        <w:t>5</w:t>
      </w:r>
      <w:r>
        <w:rPr>
          <w:rFonts w:hint="eastAsia" w:ascii="仿宋" w:hAnsi="仿宋" w:eastAsia="仿宋" w:cs="仿宋"/>
          <w:i w:val="0"/>
          <w:iCs w:val="0"/>
          <w:caps w:val="0"/>
          <w:color w:val="000000"/>
          <w:spacing w:val="0"/>
          <w:sz w:val="32"/>
          <w:szCs w:val="32"/>
          <w:shd w:val="clear" w:fill="FFFFFF"/>
        </w:rPr>
        <w:t>年</w:t>
      </w:r>
      <w:r>
        <w:rPr>
          <w:rFonts w:hint="eastAsia" w:ascii="Times New Roman" w:hAnsi="Times New Roman" w:eastAsia="仿宋" w:cs="Times New Roman"/>
          <w:i w:val="0"/>
          <w:iCs w:val="0"/>
          <w:caps w:val="0"/>
          <w:color w:val="000000"/>
          <w:spacing w:val="0"/>
          <w:sz w:val="32"/>
          <w:szCs w:val="32"/>
          <w:shd w:val="clear" w:fill="FFFFFF"/>
          <w:lang w:val="en-US" w:eastAsia="zh-CN"/>
        </w:rPr>
        <w:t>12</w:t>
      </w:r>
      <w:r>
        <w:rPr>
          <w:rFonts w:hint="eastAsia" w:ascii="仿宋" w:hAnsi="仿宋" w:eastAsia="仿宋" w:cs="仿宋"/>
          <w:i w:val="0"/>
          <w:iCs w:val="0"/>
          <w:caps w:val="0"/>
          <w:color w:val="000000"/>
          <w:spacing w:val="0"/>
          <w:sz w:val="32"/>
          <w:szCs w:val="32"/>
          <w:shd w:val="clear" w:fill="FFFFFF"/>
        </w:rPr>
        <w:t>月</w:t>
      </w:r>
      <w:r>
        <w:rPr>
          <w:rFonts w:hint="eastAsia" w:ascii="Times New Roman" w:hAnsi="Times New Roman" w:eastAsia="仿宋" w:cs="Times New Roman"/>
          <w:i w:val="0"/>
          <w:iCs w:val="0"/>
          <w:caps w:val="0"/>
          <w:color w:val="000000"/>
          <w:spacing w:val="0"/>
          <w:sz w:val="32"/>
          <w:szCs w:val="32"/>
          <w:shd w:val="clear" w:fill="FFFFFF"/>
          <w:lang w:val="en-US" w:eastAsia="zh-CN"/>
        </w:rPr>
        <w:t>30</w:t>
      </w:r>
      <w:r>
        <w:rPr>
          <w:rFonts w:hint="eastAsia" w:ascii="仿宋" w:hAnsi="仿宋" w:eastAsia="仿宋" w:cs="仿宋"/>
          <w:i w:val="0"/>
          <w:iCs w:val="0"/>
          <w:caps w:val="0"/>
          <w:color w:val="000000"/>
          <w:spacing w:val="0"/>
          <w:sz w:val="32"/>
          <w:szCs w:val="32"/>
          <w:shd w:val="clear" w:fill="FFFFFF"/>
        </w:rPr>
        <w:t>日下午</w:t>
      </w:r>
      <w:r>
        <w:rPr>
          <w:rFonts w:hint="eastAsia" w:ascii="Times New Roman" w:hAnsi="Times New Roman" w:eastAsia="仿宋" w:cs="Times New Roman"/>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w:t>
      </w:r>
      <w:r>
        <w:rPr>
          <w:rFonts w:hint="default" w:ascii="Times New Roman" w:hAnsi="Times New Roman" w:cs="Times New Roman"/>
          <w:i w:val="0"/>
          <w:iCs w:val="0"/>
          <w:caps w:val="0"/>
          <w:color w:val="000000"/>
          <w:spacing w:val="0"/>
          <w:sz w:val="32"/>
          <w:szCs w:val="32"/>
          <w:shd w:val="clear" w:fill="FFFFFF"/>
        </w:rPr>
        <w:t>00</w:t>
      </w:r>
    </w:p>
    <w:p w14:paraId="6609E1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评标地点：南通市经济技术开发区公共资源交易中心（能达大厦东裙楼五楼招标室）。投标单位的代表必须按时参加评标会议、履行相关程序。评标结束当场公布评标结果。</w:t>
      </w:r>
    </w:p>
    <w:p w14:paraId="7D9485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000000"/>
          <w:spacing w:val="0"/>
          <w:sz w:val="32"/>
          <w:szCs w:val="32"/>
          <w:shd w:val="clear" w:fill="FFFFFF"/>
        </w:rPr>
        <w:t>八、废标规定</w:t>
      </w:r>
    </w:p>
    <w:p w14:paraId="35B6F8F3">
      <w:pPr>
        <w:widowControl/>
        <w:spacing w:line="460" w:lineRule="exact"/>
        <w:ind w:firstLine="640"/>
        <w:jc w:val="left"/>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、投标人未在提交投标文件的截止时间前将投标文件送达投标地点；</w:t>
      </w:r>
    </w:p>
    <w:p w14:paraId="6F6FB8FB">
      <w:pPr>
        <w:widowControl/>
        <w:spacing w:line="460" w:lineRule="exact"/>
        <w:ind w:firstLine="640"/>
        <w:jc w:val="left"/>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、投标人未按本公告内容如实提供材料或提供虚假材料；</w:t>
      </w:r>
    </w:p>
    <w:p w14:paraId="66EBE93D">
      <w:pPr>
        <w:widowControl/>
        <w:spacing w:line="460" w:lineRule="exact"/>
        <w:ind w:firstLine="640"/>
        <w:jc w:val="left"/>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、投标人未按时提交保证金；</w:t>
      </w:r>
    </w:p>
    <w:p w14:paraId="15DB8453">
      <w:pPr>
        <w:widowControl/>
        <w:spacing w:line="460" w:lineRule="exact"/>
        <w:ind w:firstLine="640"/>
        <w:jc w:val="left"/>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、投标人未按本公告提供相关承诺书；</w:t>
      </w:r>
    </w:p>
    <w:p w14:paraId="4342F08C">
      <w:pPr>
        <w:widowControl/>
        <w:spacing w:line="460" w:lineRule="exact"/>
        <w:ind w:firstLine="640"/>
        <w:jc w:val="left"/>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、招投标相关法律、法规规定的其他废标条款。</w:t>
      </w:r>
    </w:p>
    <w:p w14:paraId="3E84C5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3"/>
        <w:jc w:val="left"/>
        <w:rPr>
          <w:rFonts w:hint="default" w:ascii="Calibri" w:hAnsi="Calibri" w:cs="Calibri"/>
          <w:i w:val="0"/>
          <w:iCs w:val="0"/>
          <w:caps w:val="0"/>
          <w:color w:val="333333"/>
          <w:spacing w:val="0"/>
          <w:sz w:val="21"/>
          <w:szCs w:val="21"/>
        </w:rPr>
      </w:pPr>
      <w:r>
        <w:rPr>
          <w:rFonts w:hint="eastAsia" w:ascii="仿宋" w:hAnsi="仿宋" w:eastAsia="仿宋" w:cs="仿宋"/>
          <w:b w:val="0"/>
          <w:bCs w:val="0"/>
          <w:i w:val="0"/>
          <w:iCs w:val="0"/>
          <w:caps w:val="0"/>
          <w:color w:val="000000"/>
          <w:spacing w:val="0"/>
          <w:sz w:val="32"/>
          <w:szCs w:val="32"/>
          <w:shd w:val="clear" w:fill="FFFFFF"/>
        </w:rPr>
        <w:t>九、评标办法</w:t>
      </w:r>
    </w:p>
    <w:p w14:paraId="1DDEC216">
      <w:pPr>
        <w:widowControl/>
        <w:spacing w:line="460" w:lineRule="exact"/>
        <w:ind w:firstLine="643"/>
        <w:jc w:val="left"/>
        <w:rPr>
          <w:rFonts w:hint="default" w:ascii="仿宋" w:hAnsi="仿宋" w:eastAsia="仿宋" w:cs="宋体"/>
          <w:color w:val="000000"/>
          <w:kern w:val="0"/>
          <w:sz w:val="32"/>
          <w:szCs w:val="32"/>
        </w:rPr>
      </w:pPr>
      <w:r>
        <w:rPr>
          <w:rFonts w:hint="default" w:ascii="仿宋" w:hAnsi="仿宋" w:eastAsia="仿宋" w:cs="宋体"/>
          <w:color w:val="000000"/>
          <w:kern w:val="0"/>
          <w:sz w:val="32"/>
          <w:szCs w:val="32"/>
        </w:rPr>
        <w:t>1</w:t>
      </w:r>
      <w:r>
        <w:rPr>
          <w:rFonts w:hint="eastAsia" w:ascii="仿宋" w:hAnsi="仿宋" w:eastAsia="仿宋" w:cs="宋体"/>
          <w:color w:val="000000"/>
          <w:kern w:val="0"/>
          <w:sz w:val="32"/>
          <w:szCs w:val="32"/>
        </w:rPr>
        <w:t>、评标小组会审标书，去除废标。符合入围条件的进入评标程序。</w:t>
      </w:r>
    </w:p>
    <w:p w14:paraId="3A8FAA4F">
      <w:pPr>
        <w:widowControl/>
        <w:spacing w:line="460" w:lineRule="exact"/>
        <w:ind w:firstLine="643"/>
        <w:jc w:val="left"/>
        <w:rPr>
          <w:rFonts w:hint="default" w:ascii="仿宋" w:hAnsi="仿宋" w:eastAsia="仿宋" w:cs="宋体"/>
          <w:color w:val="000000"/>
          <w:kern w:val="0"/>
          <w:sz w:val="32"/>
          <w:szCs w:val="32"/>
        </w:rPr>
      </w:pPr>
      <w:r>
        <w:rPr>
          <w:rFonts w:hint="eastAsia" w:ascii="仿宋" w:hAnsi="仿宋" w:eastAsia="仿宋" w:cs="宋体"/>
          <w:color w:val="000000"/>
          <w:kern w:val="0"/>
          <w:sz w:val="32"/>
          <w:szCs w:val="32"/>
        </w:rPr>
        <w:t>2、评委从符合报名条件的评估机构中票决确定</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家评估单位入围；</w:t>
      </w:r>
    </w:p>
    <w:p w14:paraId="40A5E70B">
      <w:pPr>
        <w:widowControl/>
        <w:spacing w:line="460" w:lineRule="exact"/>
        <w:ind w:firstLine="643"/>
        <w:jc w:val="left"/>
        <w:rPr>
          <w:rFonts w:hint="default" w:ascii="仿宋" w:hAnsi="仿宋" w:eastAsia="仿宋" w:cs="宋体"/>
          <w:color w:val="000000"/>
          <w:kern w:val="0"/>
          <w:sz w:val="32"/>
          <w:szCs w:val="32"/>
        </w:rPr>
      </w:pPr>
      <w:r>
        <w:rPr>
          <w:rFonts w:hint="eastAsia" w:ascii="仿宋" w:hAnsi="仿宋" w:eastAsia="仿宋" w:cs="宋体"/>
          <w:color w:val="000000"/>
          <w:kern w:val="0"/>
          <w:sz w:val="32"/>
          <w:szCs w:val="32"/>
        </w:rPr>
        <w:t>3、从入围单位中评委投票确定</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家评估机构作为中标评估单位。</w:t>
      </w:r>
    </w:p>
    <w:p w14:paraId="171037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3"/>
        <w:jc w:val="left"/>
        <w:rPr>
          <w:rFonts w:hint="default" w:ascii="仿宋" w:hAnsi="仿宋" w:eastAsia="仿宋" w:cs="仿宋"/>
          <w:b w:val="0"/>
          <w:bCs w:val="0"/>
          <w:i w:val="0"/>
          <w:iCs w:val="0"/>
          <w:caps w:val="0"/>
          <w:color w:val="000000"/>
          <w:spacing w:val="0"/>
          <w:sz w:val="32"/>
          <w:szCs w:val="32"/>
          <w:shd w:val="clear" w:fill="FFFFFF"/>
        </w:rPr>
      </w:pPr>
      <w:r>
        <w:rPr>
          <w:rFonts w:hint="eastAsia" w:ascii="仿宋" w:hAnsi="仿宋" w:eastAsia="仿宋" w:cs="仿宋"/>
          <w:b w:val="0"/>
          <w:bCs w:val="0"/>
          <w:i w:val="0"/>
          <w:iCs w:val="0"/>
          <w:caps w:val="0"/>
          <w:color w:val="000000"/>
          <w:spacing w:val="0"/>
          <w:sz w:val="32"/>
          <w:szCs w:val="32"/>
          <w:shd w:val="clear" w:fill="FFFFFF"/>
        </w:rPr>
        <w:t>十、中标单位义务</w:t>
      </w:r>
    </w:p>
    <w:p w14:paraId="4CDD458A">
      <w:pPr>
        <w:widowControl/>
        <w:spacing w:line="460" w:lineRule="exact"/>
        <w:ind w:firstLine="640"/>
        <w:jc w:val="left"/>
        <w:rPr>
          <w:rFonts w:hint="default" w:ascii="仿宋" w:hAnsi="仿宋" w:eastAsia="仿宋" w:cs="宋体"/>
          <w:bCs/>
          <w:color w:val="000000"/>
          <w:kern w:val="0"/>
          <w:sz w:val="32"/>
          <w:szCs w:val="32"/>
        </w:rPr>
      </w:pPr>
      <w:r>
        <w:rPr>
          <w:rFonts w:hint="default" w:ascii="仿宋" w:hAnsi="仿宋" w:eastAsia="仿宋" w:cs="宋体"/>
          <w:bCs/>
          <w:color w:val="000000"/>
          <w:kern w:val="0"/>
          <w:sz w:val="32"/>
          <w:szCs w:val="32"/>
        </w:rPr>
        <w:t>1</w:t>
      </w:r>
      <w:r>
        <w:rPr>
          <w:rFonts w:hint="eastAsia" w:ascii="仿宋" w:hAnsi="仿宋" w:eastAsia="仿宋" w:cs="宋体"/>
          <w:bCs/>
          <w:color w:val="000000"/>
          <w:kern w:val="0"/>
          <w:sz w:val="32"/>
          <w:szCs w:val="32"/>
        </w:rPr>
        <w:t>、实施期间参与人员上岗证副本原件交区征收处收存管理，项目现场验收合格后退还。</w:t>
      </w:r>
    </w:p>
    <w:p w14:paraId="0AABEBAE">
      <w:pPr>
        <w:widowControl/>
        <w:spacing w:line="460" w:lineRule="exact"/>
        <w:ind w:firstLine="640"/>
        <w:jc w:val="left"/>
        <w:rPr>
          <w:rFonts w:hint="default" w:ascii="仿宋" w:hAnsi="仿宋" w:eastAsia="仿宋" w:cs="宋体"/>
          <w:bCs/>
          <w:color w:val="000000"/>
          <w:kern w:val="0"/>
          <w:sz w:val="32"/>
          <w:szCs w:val="32"/>
        </w:rPr>
      </w:pPr>
      <w:r>
        <w:rPr>
          <w:rFonts w:hint="eastAsia" w:ascii="仿宋" w:hAnsi="仿宋" w:eastAsia="仿宋" w:cs="宋体"/>
          <w:bCs/>
          <w:color w:val="000000"/>
          <w:kern w:val="0"/>
          <w:sz w:val="32"/>
          <w:szCs w:val="32"/>
          <w:lang w:val="en-US" w:eastAsia="zh-CN"/>
        </w:rPr>
        <w:t>2</w:t>
      </w:r>
      <w:r>
        <w:rPr>
          <w:rFonts w:hint="eastAsia" w:ascii="仿宋" w:hAnsi="仿宋" w:eastAsia="仿宋" w:cs="宋体"/>
          <w:bCs/>
          <w:color w:val="000000"/>
          <w:kern w:val="0"/>
          <w:sz w:val="32"/>
          <w:szCs w:val="32"/>
        </w:rPr>
        <w:t>、中标评估公司必须将工作人员名单报至</w:t>
      </w:r>
      <w:r>
        <w:rPr>
          <w:rFonts w:hint="eastAsia" w:ascii="仿宋" w:hAnsi="仿宋" w:eastAsia="仿宋" w:cs="宋体"/>
          <w:bCs/>
          <w:color w:val="000000"/>
          <w:kern w:val="0"/>
          <w:sz w:val="32"/>
          <w:szCs w:val="32"/>
          <w:lang w:eastAsia="zh-CN"/>
        </w:rPr>
        <w:t>中兴</w:t>
      </w:r>
      <w:r>
        <w:rPr>
          <w:rFonts w:hint="eastAsia" w:ascii="仿宋" w:hAnsi="仿宋" w:eastAsia="仿宋" w:cs="宋体"/>
          <w:bCs/>
          <w:color w:val="000000"/>
          <w:kern w:val="0"/>
          <w:sz w:val="32"/>
          <w:szCs w:val="32"/>
        </w:rPr>
        <w:t>街道，并明确上述人员在本项目从业行为单位承担连带责任。在项目实施期间在现场指挥部食堂用餐的，按人数预交用餐费。</w:t>
      </w:r>
    </w:p>
    <w:p w14:paraId="75627EE5">
      <w:pPr>
        <w:widowControl/>
        <w:spacing w:line="460" w:lineRule="exact"/>
        <w:ind w:firstLine="640"/>
        <w:jc w:val="left"/>
        <w:rPr>
          <w:rFonts w:hint="default" w:ascii="仿宋" w:hAnsi="仿宋" w:eastAsia="仿宋" w:cs="宋体"/>
          <w:bCs/>
          <w:color w:val="000000"/>
          <w:kern w:val="0"/>
          <w:sz w:val="32"/>
          <w:szCs w:val="32"/>
        </w:rPr>
      </w:pPr>
      <w:r>
        <w:rPr>
          <w:rFonts w:hint="eastAsia" w:ascii="仿宋" w:hAnsi="仿宋" w:eastAsia="仿宋" w:cs="宋体"/>
          <w:bCs/>
          <w:color w:val="000000"/>
          <w:kern w:val="0"/>
          <w:sz w:val="32"/>
          <w:szCs w:val="32"/>
        </w:rPr>
        <w:t>十一、业主代理单位</w:t>
      </w:r>
    </w:p>
    <w:p w14:paraId="16C7F1A4">
      <w:pPr>
        <w:widowControl/>
        <w:spacing w:line="460" w:lineRule="exact"/>
        <w:ind w:firstLine="640"/>
        <w:jc w:val="left"/>
        <w:rPr>
          <w:rFonts w:hint="default" w:ascii="仿宋" w:hAnsi="仿宋" w:eastAsia="仿宋" w:cs="宋体"/>
          <w:bCs/>
          <w:color w:val="000000"/>
          <w:kern w:val="0"/>
          <w:sz w:val="32"/>
          <w:szCs w:val="32"/>
        </w:rPr>
      </w:pPr>
      <w:r>
        <w:rPr>
          <w:rFonts w:hint="eastAsia" w:ascii="仿宋" w:hAnsi="仿宋" w:eastAsia="仿宋" w:cs="宋体"/>
          <w:bCs/>
          <w:color w:val="000000"/>
          <w:kern w:val="0"/>
          <w:sz w:val="32"/>
          <w:szCs w:val="32"/>
        </w:rPr>
        <w:t>开发区房屋征收中心已受招标人委托代理该项目搬迁实施的业主事务，按照现行相关规定及行业管理部门的要求代理业主事务。</w:t>
      </w:r>
    </w:p>
    <w:p w14:paraId="722C72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3"/>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000000"/>
          <w:spacing w:val="0"/>
          <w:sz w:val="32"/>
          <w:szCs w:val="32"/>
          <w:shd w:val="clear" w:fill="FFFFFF"/>
        </w:rPr>
        <w:t>十二、本招标书作为后期与评估公司签订委托实施</w:t>
      </w:r>
      <w:bookmarkStart w:id="0" w:name="_GoBack"/>
      <w:bookmarkEnd w:id="0"/>
      <w:r>
        <w:rPr>
          <w:rFonts w:hint="eastAsia" w:ascii="仿宋" w:hAnsi="仿宋" w:eastAsia="仿宋" w:cs="仿宋"/>
          <w:b/>
          <w:bCs/>
          <w:i w:val="0"/>
          <w:iCs w:val="0"/>
          <w:caps w:val="0"/>
          <w:color w:val="000000"/>
          <w:spacing w:val="0"/>
          <w:sz w:val="32"/>
          <w:szCs w:val="32"/>
          <w:shd w:val="clear" w:fill="FFFFFF"/>
        </w:rPr>
        <w:t>搬迁合同的组成部分，具有同等法律效力</w:t>
      </w:r>
      <w:r>
        <w:rPr>
          <w:rFonts w:hint="eastAsia" w:ascii="仿宋" w:hAnsi="仿宋" w:eastAsia="仿宋" w:cs="仿宋"/>
          <w:i w:val="0"/>
          <w:iCs w:val="0"/>
          <w:caps w:val="0"/>
          <w:color w:val="000000"/>
          <w:spacing w:val="0"/>
          <w:sz w:val="32"/>
          <w:szCs w:val="32"/>
          <w:shd w:val="clear" w:fill="FFFFFF"/>
        </w:rPr>
        <w:t>。</w:t>
      </w:r>
    </w:p>
    <w:p w14:paraId="378FFB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3"/>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000000"/>
          <w:spacing w:val="0"/>
          <w:sz w:val="32"/>
          <w:szCs w:val="32"/>
          <w:shd w:val="clear" w:fill="FFFFFF"/>
        </w:rPr>
        <w:t>十三、本招标书解释权归招标代理单位。</w:t>
      </w:r>
    </w:p>
    <w:p w14:paraId="25304D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3"/>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000000"/>
          <w:spacing w:val="0"/>
          <w:sz w:val="32"/>
          <w:szCs w:val="32"/>
          <w:shd w:val="clear" w:fill="FFFFFF"/>
        </w:rPr>
        <w:t> </w:t>
      </w:r>
    </w:p>
    <w:p w14:paraId="433802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3"/>
        <w:jc w:val="left"/>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5A8C5C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28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招标人：南通市</w:t>
      </w:r>
      <w:r>
        <w:rPr>
          <w:rFonts w:hint="eastAsia" w:ascii="仿宋" w:hAnsi="仿宋" w:eastAsia="仿宋" w:cs="仿宋"/>
          <w:i w:val="0"/>
          <w:iCs w:val="0"/>
          <w:caps w:val="0"/>
          <w:color w:val="000000"/>
          <w:spacing w:val="0"/>
          <w:sz w:val="32"/>
          <w:szCs w:val="32"/>
          <w:shd w:val="clear" w:fill="FFFFFF"/>
          <w:lang w:eastAsia="zh-CN"/>
        </w:rPr>
        <w:t>中兴</w:t>
      </w:r>
      <w:r>
        <w:rPr>
          <w:rFonts w:hint="eastAsia" w:ascii="仿宋" w:hAnsi="仿宋" w:eastAsia="仿宋" w:cs="仿宋"/>
          <w:i w:val="0"/>
          <w:iCs w:val="0"/>
          <w:caps w:val="0"/>
          <w:color w:val="000000"/>
          <w:spacing w:val="0"/>
          <w:sz w:val="32"/>
          <w:szCs w:val="32"/>
          <w:shd w:val="clear" w:fill="FFFFFF"/>
        </w:rPr>
        <w:t>街道办事处</w:t>
      </w:r>
    </w:p>
    <w:p w14:paraId="49C3B0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000"/>
        <w:jc w:val="both"/>
        <w:rPr>
          <w:rFonts w:hint="default" w:ascii="Calibri" w:hAnsi="Calibri" w:cs="Calibri"/>
          <w:i w:val="0"/>
          <w:iCs w:val="0"/>
          <w:caps w:val="0"/>
          <w:color w:val="333333"/>
          <w:spacing w:val="0"/>
          <w:sz w:val="21"/>
          <w:szCs w:val="21"/>
        </w:rPr>
      </w:pPr>
      <w:r>
        <w:rPr>
          <w:rFonts w:hint="default" w:ascii="Times New Roman" w:hAnsi="Times New Roman" w:cs="Times New Roman"/>
          <w:i w:val="0"/>
          <w:iCs w:val="0"/>
          <w:caps w:val="0"/>
          <w:color w:val="000000"/>
          <w:spacing w:val="0"/>
          <w:sz w:val="32"/>
          <w:szCs w:val="32"/>
          <w:shd w:val="clear" w:fill="FFFFFF"/>
        </w:rPr>
        <w:t>202</w:t>
      </w:r>
      <w:r>
        <w:rPr>
          <w:rFonts w:hint="eastAsia" w:ascii="Times New Roman" w:hAnsi="Times New Roman" w:cs="Times New Roman"/>
          <w:i w:val="0"/>
          <w:iCs w:val="0"/>
          <w:caps w:val="0"/>
          <w:color w:val="000000"/>
          <w:spacing w:val="0"/>
          <w:sz w:val="32"/>
          <w:szCs w:val="32"/>
          <w:shd w:val="clear" w:fill="FFFFFF"/>
          <w:lang w:val="en-US" w:eastAsia="zh-CN"/>
        </w:rPr>
        <w:t>5</w:t>
      </w:r>
      <w:r>
        <w:rPr>
          <w:rFonts w:hint="eastAsia" w:ascii="仿宋" w:hAnsi="仿宋" w:eastAsia="仿宋" w:cs="仿宋"/>
          <w:i w:val="0"/>
          <w:iCs w:val="0"/>
          <w:caps w:val="0"/>
          <w:color w:val="000000"/>
          <w:spacing w:val="0"/>
          <w:sz w:val="32"/>
          <w:szCs w:val="32"/>
          <w:shd w:val="clear" w:fill="FFFFFF"/>
        </w:rPr>
        <w:t>年</w:t>
      </w:r>
      <w:r>
        <w:rPr>
          <w:rFonts w:hint="eastAsia" w:ascii="Times New Roman" w:hAnsi="Times New Roman" w:eastAsia="仿宋" w:cs="Times New Roman"/>
          <w:i w:val="0"/>
          <w:iCs w:val="0"/>
          <w:caps w:val="0"/>
          <w:color w:val="000000"/>
          <w:spacing w:val="0"/>
          <w:sz w:val="32"/>
          <w:szCs w:val="32"/>
          <w:shd w:val="clear" w:fill="FFFFFF"/>
          <w:lang w:val="en-US" w:eastAsia="zh-CN"/>
        </w:rPr>
        <w:t>12</w:t>
      </w:r>
      <w:r>
        <w:rPr>
          <w:rFonts w:hint="eastAsia" w:ascii="仿宋" w:hAnsi="仿宋" w:eastAsia="仿宋" w:cs="仿宋"/>
          <w:i w:val="0"/>
          <w:iCs w:val="0"/>
          <w:caps w:val="0"/>
          <w:color w:val="000000"/>
          <w:spacing w:val="0"/>
          <w:sz w:val="32"/>
          <w:szCs w:val="32"/>
          <w:shd w:val="clear" w:fill="FFFFFF"/>
        </w:rPr>
        <w:t>月</w:t>
      </w:r>
      <w:r>
        <w:rPr>
          <w:rFonts w:hint="eastAsia" w:ascii="Times New Roman" w:hAnsi="Times New Roman" w:eastAsia="仿宋" w:cs="Times New Roman"/>
          <w:i w:val="0"/>
          <w:iCs w:val="0"/>
          <w:caps w:val="0"/>
          <w:color w:val="000000"/>
          <w:spacing w:val="0"/>
          <w:sz w:val="32"/>
          <w:szCs w:val="32"/>
          <w:shd w:val="clear" w:fill="FFFFFF"/>
          <w:lang w:val="en-US" w:eastAsia="zh-CN"/>
        </w:rPr>
        <w:t>22</w:t>
      </w:r>
      <w:r>
        <w:rPr>
          <w:rFonts w:hint="eastAsia" w:ascii="仿宋" w:hAnsi="仿宋" w:eastAsia="仿宋" w:cs="仿宋"/>
          <w:i w:val="0"/>
          <w:iCs w:val="0"/>
          <w:caps w:val="0"/>
          <w:color w:val="000000"/>
          <w:spacing w:val="0"/>
          <w:sz w:val="32"/>
          <w:szCs w:val="32"/>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40540"/>
    <w:rsid w:val="06C440C8"/>
    <w:rsid w:val="08CE399A"/>
    <w:rsid w:val="19B60606"/>
    <w:rsid w:val="2BD04047"/>
    <w:rsid w:val="31803E4C"/>
    <w:rsid w:val="33F97D34"/>
    <w:rsid w:val="498E0660"/>
    <w:rsid w:val="54AC7543"/>
    <w:rsid w:val="5C0968DA"/>
    <w:rsid w:val="64B83805"/>
    <w:rsid w:val="71E16339"/>
    <w:rsid w:val="7887163D"/>
    <w:rsid w:val="78D8428A"/>
    <w:rsid w:val="7E7C0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rPr>
      <w:rFonts w:ascii="Calibri" w:hAnsi="Calibr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6">
    <w:name w:val="paragraph"/>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1909</Words>
  <Characters>1976</Characters>
  <Lines>0</Lines>
  <Paragraphs>0</Paragraphs>
  <TotalTime>32</TotalTime>
  <ScaleCrop>false</ScaleCrop>
  <LinksUpToDate>false</LinksUpToDate>
  <CharactersWithSpaces>1981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2025-03-06T07:53:00Z</dcterms:created>
  <dc:creator>admin</dc:creator>
  <cp:lastModifiedBy>许平安</cp:lastModifiedBy>
  <cp:lastPrinted>2025-12-23T04:01:13Z</cp:lastPrinted>
  <dcterms:modified xsi:type="dcterms:W3CDTF">2025-12-23T04:03:31Z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eyJoZGlkIjoiNWYxZGI0ZGY2NGM2YzQ5OTU1N2YyM2Q1NzllZmY2M2IiLCJ1c2VySWQiOiI4MzU4NDAyMDMifQ==</vt:lpwstr>
  </property>
  <property fmtid="{D5CDD505-2E9C-101B-9397-08002B2CF9AE}" pid="4" name="ICV">
    <vt:lpwstr>BE5B628761B34E228689BB9E86A82E8A_13</vt:lpwstr>
  </property>
</Properties>
</file>