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A19797">
      <w:pPr>
        <w:rPr>
          <w:highlight w:val="none"/>
        </w:rPr>
      </w:pPr>
    </w:p>
    <w:p w14:paraId="6FA1FB16">
      <w:pPr>
        <w:rPr>
          <w:highlight w:val="none"/>
        </w:rPr>
      </w:pPr>
    </w:p>
    <w:p w14:paraId="1F9FCAD6">
      <w:pPr>
        <w:jc w:val="center"/>
        <w:rPr>
          <w:sz w:val="44"/>
          <w:szCs w:val="44"/>
          <w:highlight w:val="none"/>
        </w:rPr>
      </w:pPr>
    </w:p>
    <w:p w14:paraId="1DB9DABB">
      <w:pPr>
        <w:jc w:val="center"/>
        <w:rPr>
          <w:sz w:val="44"/>
          <w:szCs w:val="44"/>
          <w:highlight w:val="none"/>
        </w:rPr>
      </w:pPr>
    </w:p>
    <w:p w14:paraId="28A0EF5B">
      <w:pPr>
        <w:jc w:val="center"/>
        <w:rPr>
          <w:sz w:val="44"/>
          <w:szCs w:val="44"/>
          <w:highlight w:val="none"/>
        </w:rPr>
      </w:pPr>
      <w:r>
        <w:rPr>
          <w:sz w:val="44"/>
          <w:szCs w:val="44"/>
          <w:highlight w:val="none"/>
        </w:rPr>
        <w:t>南通市</w:t>
      </w:r>
      <w:r>
        <w:rPr>
          <w:rFonts w:hint="eastAsia"/>
          <w:sz w:val="44"/>
          <w:szCs w:val="44"/>
          <w:highlight w:val="none"/>
          <w:lang w:val="en-US" w:eastAsia="zh-CN"/>
        </w:rPr>
        <w:t>通州区</w:t>
      </w:r>
      <w:r>
        <w:rPr>
          <w:sz w:val="44"/>
          <w:szCs w:val="44"/>
          <w:highlight w:val="none"/>
        </w:rPr>
        <w:t>公共资源交易投标保证金开户银行公开征集文件</w:t>
      </w:r>
    </w:p>
    <w:p w14:paraId="24A0B2B8">
      <w:pPr>
        <w:rPr>
          <w:rFonts w:hint="eastAsia"/>
          <w:sz w:val="28"/>
          <w:szCs w:val="28"/>
          <w:highlight w:val="none"/>
        </w:rPr>
      </w:pPr>
    </w:p>
    <w:p w14:paraId="308B8904">
      <w:pPr>
        <w:rPr>
          <w:rFonts w:hint="eastAsia"/>
          <w:sz w:val="28"/>
          <w:szCs w:val="28"/>
          <w:highlight w:val="none"/>
        </w:rPr>
      </w:pPr>
    </w:p>
    <w:p w14:paraId="3DD447C0">
      <w:pPr>
        <w:rPr>
          <w:rFonts w:hint="eastAsia"/>
          <w:sz w:val="28"/>
          <w:szCs w:val="28"/>
          <w:highlight w:val="none"/>
        </w:rPr>
      </w:pPr>
    </w:p>
    <w:p w14:paraId="3EB11FE3">
      <w:pPr>
        <w:rPr>
          <w:rFonts w:hint="eastAsia"/>
          <w:sz w:val="28"/>
          <w:szCs w:val="28"/>
          <w:highlight w:val="none"/>
        </w:rPr>
      </w:pPr>
    </w:p>
    <w:p w14:paraId="5246710D">
      <w:pPr>
        <w:rPr>
          <w:rFonts w:hint="eastAsia"/>
          <w:sz w:val="28"/>
          <w:szCs w:val="28"/>
          <w:highlight w:val="none"/>
        </w:rPr>
      </w:pPr>
      <w:r>
        <w:rPr>
          <w:rFonts w:hint="eastAsia" w:ascii="宋体" w:hAnsi="宋体" w:eastAsia="宋体" w:cs="宋体"/>
          <w:color w:val="auto"/>
          <w:highlight w:val="none"/>
        </w:rPr>
        <w:pict>
          <v:shape id="Object 2" o:spid="_x0000_s1026" o:spt="75" type="#_x0000_t75" style="position:absolute;left:0pt;margin-left:111.95pt;margin-top:-41.05pt;height:140.95pt;width:183.75pt;mso-wrap-distance-bottom:0pt;mso-wrap-distance-top:0pt;z-index:251660288;mso-width-relative:page;mso-height-relative:page;" o:ole="t" filled="f" stroked="f" coordsize="21600,21600" o:allowincell="f">
            <v:path/>
            <v:fill on="f" focussize="0,0"/>
            <v:stroke on="f"/>
            <v:imagedata r:id="rId8" o:title=""/>
            <o:lock v:ext="edit" aspectratio="t"/>
            <w10:wrap type="topAndBottom"/>
          </v:shape>
          <o:OLEObject Type="Embed" ProgID="" ShapeID="Object 2" DrawAspect="Content" ObjectID="_1468075725" r:id="rId7">
            <o:LockedField>false</o:LockedField>
          </o:OLEObject>
        </w:pict>
      </w:r>
    </w:p>
    <w:p w14:paraId="7FF558C9">
      <w:pPr>
        <w:rPr>
          <w:rFonts w:hint="eastAsia"/>
          <w:sz w:val="28"/>
          <w:szCs w:val="28"/>
          <w:highlight w:val="none"/>
        </w:rPr>
      </w:pPr>
    </w:p>
    <w:p w14:paraId="700A9C47">
      <w:pPr>
        <w:rPr>
          <w:rFonts w:hint="eastAsia"/>
          <w:sz w:val="28"/>
          <w:szCs w:val="28"/>
          <w:highlight w:val="none"/>
        </w:rPr>
      </w:pPr>
    </w:p>
    <w:p w14:paraId="3A5B87BA">
      <w:pPr>
        <w:rPr>
          <w:rFonts w:hint="eastAsia"/>
          <w:sz w:val="28"/>
          <w:szCs w:val="28"/>
          <w:highlight w:val="none"/>
        </w:rPr>
      </w:pPr>
    </w:p>
    <w:p w14:paraId="6D6F0C50">
      <w:pPr>
        <w:jc w:val="center"/>
        <w:rPr>
          <w:rFonts w:hint="eastAsia"/>
          <w:sz w:val="32"/>
          <w:szCs w:val="32"/>
          <w:highlight w:val="none"/>
        </w:rPr>
      </w:pPr>
      <w:r>
        <w:rPr>
          <w:rFonts w:hint="eastAsia"/>
          <w:sz w:val="32"/>
          <w:szCs w:val="32"/>
          <w:highlight w:val="none"/>
          <w:lang w:val="en-US" w:eastAsia="zh-CN"/>
        </w:rPr>
        <w:t>征集单位：</w:t>
      </w:r>
      <w:r>
        <w:rPr>
          <w:rFonts w:hint="eastAsia"/>
          <w:sz w:val="32"/>
          <w:szCs w:val="32"/>
          <w:highlight w:val="none"/>
        </w:rPr>
        <w:t>南通市</w:t>
      </w:r>
      <w:r>
        <w:rPr>
          <w:rFonts w:hint="eastAsia"/>
          <w:sz w:val="32"/>
          <w:szCs w:val="32"/>
          <w:highlight w:val="none"/>
          <w:lang w:val="en-US" w:eastAsia="zh-CN"/>
        </w:rPr>
        <w:t>通州</w:t>
      </w:r>
      <w:bookmarkStart w:id="0" w:name="_GoBack"/>
      <w:bookmarkEnd w:id="0"/>
      <w:r>
        <w:rPr>
          <w:rFonts w:hint="eastAsia"/>
          <w:sz w:val="32"/>
          <w:szCs w:val="32"/>
          <w:highlight w:val="none"/>
          <w:lang w:val="en-US" w:eastAsia="zh-CN"/>
        </w:rPr>
        <w:t>区</w:t>
      </w:r>
      <w:r>
        <w:rPr>
          <w:rFonts w:hint="eastAsia"/>
          <w:sz w:val="32"/>
          <w:szCs w:val="32"/>
          <w:highlight w:val="none"/>
        </w:rPr>
        <w:t>公共资源交易中心</w:t>
      </w:r>
    </w:p>
    <w:p w14:paraId="1C7F707C">
      <w:pPr>
        <w:jc w:val="center"/>
        <w:rPr>
          <w:rFonts w:hint="default" w:eastAsia="宋体"/>
          <w:sz w:val="32"/>
          <w:szCs w:val="32"/>
          <w:highlight w:val="none"/>
          <w:lang w:val="en-US" w:eastAsia="zh-CN"/>
        </w:rPr>
      </w:pPr>
      <w:r>
        <w:rPr>
          <w:rFonts w:hint="eastAsia"/>
          <w:sz w:val="32"/>
          <w:szCs w:val="32"/>
          <w:highlight w:val="none"/>
          <w:lang w:val="en-US" w:eastAsia="zh-CN"/>
        </w:rPr>
        <w:t>代理机构：江苏广和工程咨询有限公司</w:t>
      </w:r>
    </w:p>
    <w:p w14:paraId="4E8C2434">
      <w:pPr>
        <w:jc w:val="center"/>
        <w:rPr>
          <w:rFonts w:hint="eastAsia"/>
          <w:sz w:val="32"/>
          <w:szCs w:val="32"/>
          <w:highlight w:val="none"/>
        </w:rPr>
      </w:pPr>
      <w:r>
        <w:rPr>
          <w:rFonts w:hint="eastAsia"/>
          <w:sz w:val="32"/>
          <w:szCs w:val="32"/>
          <w:highlight w:val="none"/>
          <w:lang w:val="en-US" w:eastAsia="zh-CN"/>
        </w:rPr>
        <w:t>2025</w:t>
      </w:r>
      <w:r>
        <w:rPr>
          <w:rFonts w:hint="eastAsia"/>
          <w:sz w:val="32"/>
          <w:szCs w:val="32"/>
          <w:highlight w:val="none"/>
        </w:rPr>
        <w:t>年</w:t>
      </w:r>
      <w:r>
        <w:rPr>
          <w:rFonts w:hint="eastAsia"/>
          <w:sz w:val="32"/>
          <w:szCs w:val="32"/>
          <w:highlight w:val="none"/>
          <w:lang w:val="en-US" w:eastAsia="zh-CN"/>
        </w:rPr>
        <w:t>12</w:t>
      </w:r>
      <w:r>
        <w:rPr>
          <w:rFonts w:hint="eastAsia"/>
          <w:sz w:val="32"/>
          <w:szCs w:val="32"/>
          <w:highlight w:val="none"/>
        </w:rPr>
        <w:t>月</w:t>
      </w:r>
      <w:r>
        <w:rPr>
          <w:rFonts w:hint="eastAsia"/>
          <w:sz w:val="32"/>
          <w:szCs w:val="32"/>
          <w:highlight w:val="none"/>
          <w:lang w:val="en-US" w:eastAsia="zh-CN"/>
        </w:rPr>
        <w:t>11</w:t>
      </w:r>
      <w:r>
        <w:rPr>
          <w:rFonts w:hint="eastAsia"/>
          <w:sz w:val="32"/>
          <w:szCs w:val="32"/>
          <w:highlight w:val="none"/>
        </w:rPr>
        <w:t>日</w:t>
      </w:r>
    </w:p>
    <w:p w14:paraId="1D83EB6D">
      <w:pPr>
        <w:rPr>
          <w:rFonts w:hint="eastAsia"/>
          <w:sz w:val="28"/>
          <w:szCs w:val="28"/>
          <w:highlight w:val="none"/>
        </w:rPr>
      </w:pPr>
      <w:r>
        <w:rPr>
          <w:rFonts w:hint="eastAsia"/>
          <w:sz w:val="28"/>
          <w:szCs w:val="28"/>
          <w:highlight w:val="none"/>
        </w:rPr>
        <w:br w:type="page"/>
      </w:r>
    </w:p>
    <w:p w14:paraId="3BD82C96">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sz w:val="28"/>
          <w:szCs w:val="28"/>
          <w:highlight w:val="none"/>
        </w:rPr>
      </w:pPr>
      <w:r>
        <w:rPr>
          <w:rFonts w:hint="eastAsia"/>
          <w:sz w:val="28"/>
          <w:szCs w:val="28"/>
          <w:highlight w:val="none"/>
        </w:rPr>
        <w:t>一、项目内容</w:t>
      </w:r>
    </w:p>
    <w:p w14:paraId="08D781F1">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sz w:val="28"/>
          <w:szCs w:val="28"/>
          <w:highlight w:val="none"/>
        </w:rPr>
      </w:pPr>
      <w:r>
        <w:rPr>
          <w:rFonts w:hint="eastAsia"/>
          <w:sz w:val="28"/>
          <w:szCs w:val="28"/>
          <w:highlight w:val="none"/>
        </w:rPr>
        <w:t>1.征集内容：为进一步优化营商环境，加快推进“互联网＋公共资源交易”，强化公共资源交易各项政策功能，根据《中华人民共和国招标投标法</w:t>
      </w:r>
      <w:r>
        <w:rPr>
          <w:rFonts w:hint="eastAsia"/>
          <w:sz w:val="28"/>
          <w:szCs w:val="28"/>
          <w:highlight w:val="none"/>
          <w:lang w:eastAsia="zh-CN"/>
        </w:rPr>
        <w:t>》《</w:t>
      </w:r>
      <w:r>
        <w:rPr>
          <w:rFonts w:hint="eastAsia"/>
          <w:sz w:val="28"/>
          <w:szCs w:val="28"/>
          <w:highlight w:val="none"/>
        </w:rPr>
        <w:t>中华人民共和国招标投标法实施条例》等有关</w:t>
      </w:r>
      <w:r>
        <w:rPr>
          <w:rFonts w:hint="eastAsia"/>
          <w:sz w:val="28"/>
          <w:szCs w:val="28"/>
          <w:highlight w:val="none"/>
          <w:lang w:eastAsia="zh-CN"/>
        </w:rPr>
        <w:t>法律法规</w:t>
      </w:r>
      <w:r>
        <w:rPr>
          <w:rFonts w:hint="eastAsia"/>
          <w:sz w:val="28"/>
          <w:szCs w:val="28"/>
          <w:highlight w:val="none"/>
        </w:rPr>
        <w:t>的规定，结合工作实际，南通市</w:t>
      </w:r>
      <w:r>
        <w:rPr>
          <w:rFonts w:hint="eastAsia"/>
          <w:sz w:val="28"/>
          <w:szCs w:val="28"/>
          <w:highlight w:val="none"/>
          <w:lang w:val="en-US" w:eastAsia="zh-CN"/>
        </w:rPr>
        <w:t>通州区</w:t>
      </w:r>
      <w:r>
        <w:rPr>
          <w:rFonts w:hint="eastAsia"/>
          <w:sz w:val="28"/>
          <w:szCs w:val="28"/>
          <w:highlight w:val="none"/>
        </w:rPr>
        <w:t>公共资源交易中心拟面向社会公开征集公共资源交易投标保证金存款开户银行。</w:t>
      </w:r>
    </w:p>
    <w:p w14:paraId="6209BE9A">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sz w:val="28"/>
          <w:szCs w:val="28"/>
          <w:highlight w:val="none"/>
        </w:rPr>
      </w:pPr>
      <w:r>
        <w:rPr>
          <w:rFonts w:hint="eastAsia"/>
          <w:sz w:val="28"/>
          <w:szCs w:val="28"/>
          <w:highlight w:val="none"/>
        </w:rPr>
        <w:t>2</w:t>
      </w:r>
      <w:r>
        <w:rPr>
          <w:rFonts w:hint="eastAsia"/>
          <w:sz w:val="28"/>
          <w:szCs w:val="28"/>
          <w:highlight w:val="none"/>
          <w:lang w:val="en-US" w:eastAsia="zh-CN"/>
        </w:rPr>
        <w:t>.</w:t>
      </w:r>
      <w:r>
        <w:rPr>
          <w:rFonts w:hint="eastAsia"/>
          <w:sz w:val="28"/>
          <w:szCs w:val="28"/>
          <w:highlight w:val="none"/>
        </w:rPr>
        <w:t>征集数量：</w:t>
      </w:r>
      <w:r>
        <w:rPr>
          <w:rFonts w:hint="eastAsia"/>
          <w:sz w:val="28"/>
          <w:szCs w:val="28"/>
          <w:highlight w:val="none"/>
          <w:lang w:val="en-US" w:eastAsia="zh-CN"/>
        </w:rPr>
        <w:t>四</w:t>
      </w:r>
      <w:r>
        <w:rPr>
          <w:rFonts w:hint="eastAsia"/>
          <w:sz w:val="28"/>
          <w:szCs w:val="28"/>
          <w:highlight w:val="none"/>
        </w:rPr>
        <w:t>家</w:t>
      </w:r>
      <w:r>
        <w:rPr>
          <w:rFonts w:hint="eastAsia"/>
          <w:sz w:val="28"/>
          <w:szCs w:val="28"/>
          <w:highlight w:val="none"/>
          <w:lang w:eastAsia="zh-CN"/>
        </w:rPr>
        <w:t>（</w:t>
      </w:r>
      <w:r>
        <w:rPr>
          <w:rFonts w:hint="eastAsia"/>
          <w:sz w:val="28"/>
          <w:szCs w:val="28"/>
          <w:highlight w:val="none"/>
          <w:lang w:val="en-US" w:eastAsia="zh-CN"/>
        </w:rPr>
        <w:t>注：不足四家全部入围</w:t>
      </w:r>
      <w:r>
        <w:rPr>
          <w:rFonts w:hint="eastAsia"/>
          <w:sz w:val="28"/>
          <w:szCs w:val="28"/>
          <w:highlight w:val="none"/>
          <w:lang w:eastAsia="zh-CN"/>
        </w:rPr>
        <w:t>）</w:t>
      </w:r>
      <w:r>
        <w:rPr>
          <w:rFonts w:hint="eastAsia"/>
          <w:sz w:val="28"/>
          <w:szCs w:val="28"/>
          <w:highlight w:val="none"/>
        </w:rPr>
        <w:t>。</w:t>
      </w:r>
    </w:p>
    <w:p w14:paraId="67398D6B">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sz w:val="28"/>
          <w:szCs w:val="28"/>
          <w:highlight w:val="none"/>
        </w:rPr>
      </w:pPr>
      <w:r>
        <w:rPr>
          <w:rFonts w:hint="eastAsia"/>
          <w:sz w:val="28"/>
          <w:szCs w:val="28"/>
          <w:highlight w:val="none"/>
        </w:rPr>
        <w:t>3</w:t>
      </w:r>
      <w:r>
        <w:rPr>
          <w:rFonts w:hint="eastAsia"/>
          <w:sz w:val="28"/>
          <w:szCs w:val="28"/>
          <w:highlight w:val="none"/>
          <w:lang w:val="en-US" w:eastAsia="zh-CN"/>
        </w:rPr>
        <w:t>.</w:t>
      </w:r>
      <w:r>
        <w:rPr>
          <w:rFonts w:hint="eastAsia"/>
          <w:sz w:val="28"/>
          <w:szCs w:val="28"/>
          <w:highlight w:val="none"/>
        </w:rPr>
        <w:t>资格条件：在</w:t>
      </w:r>
      <w:r>
        <w:rPr>
          <w:rFonts w:hint="eastAsia"/>
          <w:sz w:val="28"/>
          <w:szCs w:val="28"/>
          <w:highlight w:val="none"/>
          <w:lang w:val="en-US" w:eastAsia="zh-CN"/>
        </w:rPr>
        <w:t>通州区</w:t>
      </w:r>
      <w:r>
        <w:rPr>
          <w:rFonts w:hint="eastAsia"/>
          <w:sz w:val="28"/>
          <w:szCs w:val="28"/>
          <w:highlight w:val="none"/>
        </w:rPr>
        <w:t>设立分行级别以上机构的国有大型银行、全国性股份制商业银行、城市商业银行及农村商业银行，每家银行仅限一家经营机构参与征集。参加本次征集活动前三年内，在经营活动中没有重大违法记录。</w:t>
      </w:r>
    </w:p>
    <w:p w14:paraId="39AA110E">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b/>
          <w:bCs/>
          <w:sz w:val="28"/>
          <w:szCs w:val="28"/>
          <w:highlight w:val="none"/>
        </w:rPr>
      </w:pPr>
      <w:r>
        <w:rPr>
          <w:rFonts w:hint="eastAsia"/>
          <w:sz w:val="28"/>
          <w:szCs w:val="28"/>
          <w:highlight w:val="none"/>
        </w:rPr>
        <w:t>4.开户银行服务内容：</w:t>
      </w:r>
      <w:r>
        <w:rPr>
          <w:rFonts w:hint="eastAsia"/>
          <w:b/>
          <w:bCs/>
          <w:sz w:val="28"/>
          <w:szCs w:val="28"/>
          <w:highlight w:val="none"/>
        </w:rPr>
        <w:t>安排固定人员</w:t>
      </w:r>
      <w:r>
        <w:rPr>
          <w:rFonts w:hint="eastAsia"/>
          <w:b/>
          <w:bCs/>
          <w:sz w:val="28"/>
          <w:szCs w:val="28"/>
          <w:highlight w:val="none"/>
          <w:lang w:val="en-US" w:eastAsia="zh-CN"/>
        </w:rPr>
        <w:t>对接</w:t>
      </w:r>
      <w:r>
        <w:rPr>
          <w:rFonts w:hint="eastAsia"/>
          <w:b/>
          <w:bCs/>
          <w:sz w:val="28"/>
          <w:szCs w:val="28"/>
          <w:highlight w:val="none"/>
        </w:rPr>
        <w:t>南通市</w:t>
      </w:r>
      <w:r>
        <w:rPr>
          <w:rFonts w:hint="eastAsia"/>
          <w:b/>
          <w:bCs/>
          <w:sz w:val="28"/>
          <w:szCs w:val="28"/>
          <w:highlight w:val="none"/>
          <w:lang w:val="en-US" w:eastAsia="zh-CN"/>
        </w:rPr>
        <w:t>通州区</w:t>
      </w:r>
      <w:r>
        <w:rPr>
          <w:rFonts w:hint="eastAsia"/>
          <w:b/>
          <w:bCs/>
          <w:sz w:val="28"/>
          <w:szCs w:val="28"/>
          <w:highlight w:val="none"/>
        </w:rPr>
        <w:t>公共资源交易中心；对公共资源交易投标保证金账户进账、出账及时进行核算，固定</w:t>
      </w:r>
      <w:r>
        <w:rPr>
          <w:rFonts w:hint="eastAsia"/>
          <w:b/>
          <w:bCs/>
          <w:sz w:val="28"/>
          <w:szCs w:val="28"/>
          <w:highlight w:val="none"/>
          <w:lang w:val="en-US" w:eastAsia="zh-CN"/>
        </w:rPr>
        <w:t>对接</w:t>
      </w:r>
      <w:r>
        <w:rPr>
          <w:rFonts w:hint="eastAsia"/>
          <w:b/>
          <w:bCs/>
          <w:sz w:val="28"/>
          <w:szCs w:val="28"/>
          <w:highlight w:val="none"/>
        </w:rPr>
        <w:t>人员做好相应的进出账凭证的记录、整理汇总、装订；固定</w:t>
      </w:r>
      <w:r>
        <w:rPr>
          <w:rFonts w:hint="eastAsia"/>
          <w:b/>
          <w:bCs/>
          <w:sz w:val="28"/>
          <w:szCs w:val="28"/>
          <w:highlight w:val="none"/>
          <w:lang w:val="en-US" w:eastAsia="zh-CN"/>
        </w:rPr>
        <w:t>对接</w:t>
      </w:r>
      <w:r>
        <w:rPr>
          <w:rFonts w:hint="eastAsia"/>
          <w:b/>
          <w:bCs/>
          <w:sz w:val="28"/>
          <w:szCs w:val="28"/>
          <w:highlight w:val="none"/>
        </w:rPr>
        <w:t>人员每日负责进出账数据与银行流水轧账，必须做到账账相符；按时制作报表</w:t>
      </w:r>
      <w:r>
        <w:rPr>
          <w:rFonts w:hint="eastAsia"/>
          <w:b/>
          <w:bCs/>
          <w:sz w:val="28"/>
          <w:szCs w:val="28"/>
          <w:highlight w:val="none"/>
          <w:lang w:eastAsia="zh-CN"/>
        </w:rPr>
        <w:t>（</w:t>
      </w:r>
      <w:r>
        <w:rPr>
          <w:rFonts w:hint="eastAsia"/>
          <w:b/>
          <w:bCs/>
          <w:sz w:val="28"/>
          <w:szCs w:val="28"/>
          <w:highlight w:val="none"/>
          <w:lang w:val="en-US" w:eastAsia="zh-CN"/>
        </w:rPr>
        <w:t>投标保证金收退的季度报表及年度报表</w:t>
      </w:r>
      <w:r>
        <w:rPr>
          <w:rFonts w:hint="eastAsia"/>
          <w:b/>
          <w:bCs/>
          <w:sz w:val="28"/>
          <w:szCs w:val="28"/>
          <w:highlight w:val="none"/>
          <w:lang w:eastAsia="zh-CN"/>
        </w:rPr>
        <w:t>）</w:t>
      </w:r>
      <w:r>
        <w:rPr>
          <w:rFonts w:hint="eastAsia"/>
          <w:b/>
          <w:bCs/>
          <w:sz w:val="28"/>
          <w:szCs w:val="28"/>
          <w:highlight w:val="none"/>
        </w:rPr>
        <w:t>；配合交易中心及时清理、催退、转出交易保证金；确保保证金安全；</w:t>
      </w:r>
      <w:r>
        <w:rPr>
          <w:rFonts w:hint="eastAsia"/>
          <w:b/>
          <w:bCs/>
          <w:sz w:val="28"/>
          <w:szCs w:val="28"/>
          <w:highlight w:val="none"/>
          <w:lang w:val="en-US" w:eastAsia="zh-CN"/>
        </w:rPr>
        <w:t>自行对接市级平台、限额平台及交通平台；</w:t>
      </w:r>
      <w:r>
        <w:rPr>
          <w:rFonts w:hint="eastAsia"/>
          <w:b/>
          <w:bCs/>
          <w:sz w:val="28"/>
          <w:szCs w:val="28"/>
          <w:highlight w:val="none"/>
        </w:rPr>
        <w:t>与交易保证金管理有关的其他事项。</w:t>
      </w:r>
    </w:p>
    <w:p w14:paraId="317CBEA4">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sz w:val="28"/>
          <w:szCs w:val="28"/>
          <w:highlight w:val="none"/>
        </w:rPr>
      </w:pPr>
      <w:r>
        <w:rPr>
          <w:rFonts w:hint="eastAsia"/>
          <w:sz w:val="28"/>
          <w:szCs w:val="28"/>
          <w:highlight w:val="none"/>
        </w:rPr>
        <w:t>5.保证金存款利率和协定存款利率：按征集活动评审当日同期限金融机构人民币存款基准利率</w:t>
      </w:r>
      <w:r>
        <w:rPr>
          <w:rFonts w:hint="eastAsia"/>
          <w:sz w:val="28"/>
          <w:szCs w:val="28"/>
          <w:highlight w:val="none"/>
          <w:lang w:val="en-US" w:eastAsia="zh-CN"/>
        </w:rPr>
        <w:t>加减点</w:t>
      </w:r>
      <w:r>
        <w:rPr>
          <w:rFonts w:hint="eastAsia"/>
          <w:sz w:val="28"/>
          <w:szCs w:val="28"/>
          <w:highlight w:val="none"/>
        </w:rPr>
        <w:t>，</w:t>
      </w:r>
      <w:r>
        <w:rPr>
          <w:rFonts w:hint="eastAsia"/>
          <w:sz w:val="28"/>
          <w:szCs w:val="28"/>
          <w:highlight w:val="none"/>
          <w:lang w:val="en-US" w:eastAsia="zh-CN"/>
        </w:rPr>
        <w:t>加减点</w:t>
      </w:r>
      <w:r>
        <w:rPr>
          <w:rFonts w:hint="eastAsia"/>
          <w:sz w:val="28"/>
          <w:szCs w:val="28"/>
          <w:highlight w:val="none"/>
        </w:rPr>
        <w:t>须符合中国人民银行</w:t>
      </w:r>
      <w:r>
        <w:rPr>
          <w:rFonts w:hint="eastAsia"/>
          <w:sz w:val="28"/>
          <w:szCs w:val="28"/>
          <w:highlight w:val="none"/>
          <w:lang w:val="en-US" w:eastAsia="zh-CN"/>
        </w:rPr>
        <w:t>及银行自律</w:t>
      </w:r>
      <w:r>
        <w:rPr>
          <w:rFonts w:hint="eastAsia"/>
          <w:sz w:val="28"/>
          <w:szCs w:val="28"/>
          <w:highlight w:val="none"/>
        </w:rPr>
        <w:t>规定，征集入围后保证金存款利率必须为征集响应时的利率。</w:t>
      </w:r>
    </w:p>
    <w:p w14:paraId="38BA4111">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sz w:val="28"/>
          <w:szCs w:val="28"/>
          <w:highlight w:val="none"/>
        </w:rPr>
        <w:t>6</w:t>
      </w:r>
      <w:r>
        <w:rPr>
          <w:rFonts w:hint="eastAsia"/>
          <w:sz w:val="28"/>
          <w:szCs w:val="28"/>
          <w:highlight w:val="none"/>
          <w:lang w:val="en-US" w:eastAsia="zh-CN"/>
        </w:rPr>
        <w:t>.</w:t>
      </w:r>
      <w:r>
        <w:rPr>
          <w:rFonts w:hint="eastAsia"/>
          <w:sz w:val="28"/>
          <w:szCs w:val="28"/>
          <w:highlight w:val="none"/>
        </w:rPr>
        <w:t>本次征集入围银行的交易保证金存放，由</w:t>
      </w:r>
      <w:r>
        <w:rPr>
          <w:rFonts w:hint="eastAsia"/>
          <w:sz w:val="28"/>
          <w:szCs w:val="28"/>
          <w:highlight w:val="none"/>
          <w:lang w:val="en-US" w:eastAsia="zh-CN"/>
        </w:rPr>
        <w:t>招标项目的响应人自行选择</w:t>
      </w:r>
      <w:r>
        <w:rPr>
          <w:rFonts w:hint="eastAsia" w:ascii="宋体" w:hAnsi="宋体" w:eastAsia="宋体" w:cs="宋体"/>
          <w:sz w:val="28"/>
          <w:szCs w:val="28"/>
          <w:highlight w:val="none"/>
        </w:rPr>
        <w:t>。</w:t>
      </w:r>
    </w:p>
    <w:p w14:paraId="6DF58C7D">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7</w:t>
      </w:r>
      <w:r>
        <w:rPr>
          <w:rFonts w:hint="eastAsia" w:ascii="宋体" w:hAnsi="宋体" w:eastAsia="宋体" w:cs="宋体"/>
          <w:sz w:val="28"/>
          <w:szCs w:val="28"/>
          <w:highlight w:val="none"/>
          <w:lang w:val="en-US" w:eastAsia="zh-CN"/>
        </w:rPr>
        <w:t>.</w:t>
      </w:r>
      <w:r>
        <w:rPr>
          <w:rFonts w:hint="eastAsia" w:ascii="宋体" w:hAnsi="宋体" w:eastAsia="宋体" w:cs="宋体"/>
          <w:sz w:val="28"/>
          <w:szCs w:val="28"/>
          <w:highlight w:val="none"/>
        </w:rPr>
        <w:t>本次征集评审采用综合评分法</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即在响应征集文件实质性要求的前提下</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按照规定的评分标准进行综合评审</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满分为</w:t>
      </w:r>
      <w:r>
        <w:rPr>
          <w:rFonts w:hint="eastAsia" w:ascii="宋体" w:hAnsi="宋体" w:eastAsia="宋体" w:cs="宋体"/>
          <w:sz w:val="28"/>
          <w:szCs w:val="28"/>
          <w:highlight w:val="none"/>
          <w:lang w:val="en-US" w:eastAsia="zh-CN"/>
        </w:rPr>
        <w:t>100</w:t>
      </w:r>
      <w:r>
        <w:rPr>
          <w:rFonts w:hint="eastAsia" w:ascii="宋体" w:hAnsi="宋体" w:eastAsia="宋体" w:cs="宋体"/>
          <w:sz w:val="28"/>
          <w:szCs w:val="28"/>
          <w:highlight w:val="none"/>
        </w:rPr>
        <w:t>分。评审结果</w:t>
      </w:r>
      <w:r>
        <w:rPr>
          <w:rFonts w:hint="eastAsia" w:ascii="宋体" w:hAnsi="宋体" w:eastAsia="宋体" w:cs="宋体"/>
          <w:sz w:val="28"/>
          <w:szCs w:val="28"/>
          <w:highlight w:val="none"/>
          <w:lang w:val="en-US" w:eastAsia="zh-CN"/>
        </w:rPr>
        <w:t>按照</w:t>
      </w:r>
      <w:r>
        <w:rPr>
          <w:rFonts w:hint="eastAsia" w:ascii="宋体" w:hAnsi="宋体" w:eastAsia="宋体" w:cs="宋体"/>
          <w:sz w:val="28"/>
          <w:szCs w:val="28"/>
          <w:highlight w:val="none"/>
        </w:rPr>
        <w:t>得分由高到低顺序排列</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得分相同的</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按照</w:t>
      </w:r>
      <w:r>
        <w:rPr>
          <w:rFonts w:hint="eastAsia" w:ascii="宋体" w:hAnsi="宋体" w:eastAsia="宋体" w:cs="宋体"/>
          <w:sz w:val="28"/>
          <w:szCs w:val="28"/>
          <w:highlight w:val="none"/>
        </w:rPr>
        <w:t>响应利率报价由高到低顺序排列。响应文件满足征集文件全部实质性要求</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且按照评审因素的量化指标评审得分从高到低前</w:t>
      </w:r>
      <w:r>
        <w:rPr>
          <w:rFonts w:hint="eastAsia" w:cs="宋体"/>
          <w:sz w:val="28"/>
          <w:szCs w:val="28"/>
          <w:highlight w:val="none"/>
          <w:lang w:val="en-US" w:eastAsia="zh-CN"/>
        </w:rPr>
        <w:t>四</w:t>
      </w:r>
      <w:r>
        <w:rPr>
          <w:rFonts w:hint="eastAsia" w:ascii="宋体" w:hAnsi="宋体" w:eastAsia="宋体" w:cs="宋体"/>
          <w:sz w:val="28"/>
          <w:szCs w:val="28"/>
          <w:highlight w:val="none"/>
        </w:rPr>
        <w:t>名的银行为入围银行</w:t>
      </w:r>
      <w:r>
        <w:rPr>
          <w:rFonts w:hint="eastAsia"/>
          <w:sz w:val="28"/>
          <w:szCs w:val="28"/>
          <w:highlight w:val="none"/>
          <w:lang w:eastAsia="zh-CN"/>
        </w:rPr>
        <w:t>（</w:t>
      </w:r>
      <w:r>
        <w:rPr>
          <w:rFonts w:hint="eastAsia"/>
          <w:sz w:val="28"/>
          <w:szCs w:val="28"/>
          <w:highlight w:val="none"/>
          <w:lang w:val="en-US" w:eastAsia="zh-CN"/>
        </w:rPr>
        <w:t>注：不足四家全部入围</w:t>
      </w:r>
      <w:r>
        <w:rPr>
          <w:rFonts w:hint="eastAsia" w:cs="宋体"/>
          <w:sz w:val="28"/>
          <w:szCs w:val="28"/>
          <w:highlight w:val="none"/>
          <w:lang w:eastAsia="zh-CN"/>
        </w:rPr>
        <w:t>）</w:t>
      </w:r>
      <w:r>
        <w:rPr>
          <w:rFonts w:hint="eastAsia" w:ascii="宋体" w:hAnsi="宋体" w:eastAsia="宋体" w:cs="宋体"/>
          <w:sz w:val="28"/>
          <w:szCs w:val="28"/>
          <w:highlight w:val="none"/>
        </w:rPr>
        <w:t>。</w:t>
      </w:r>
    </w:p>
    <w:p w14:paraId="44F371CE">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8.本次征集入围银行的服务期限为</w:t>
      </w:r>
      <w:r>
        <w:rPr>
          <w:rFonts w:hint="eastAsia" w:cs="宋体"/>
          <w:sz w:val="28"/>
          <w:szCs w:val="28"/>
          <w:highlight w:val="none"/>
          <w:lang w:val="en-US" w:eastAsia="zh-CN"/>
        </w:rPr>
        <w:t>3</w:t>
      </w:r>
      <w:r>
        <w:rPr>
          <w:rFonts w:hint="eastAsia" w:ascii="宋体" w:hAnsi="宋体" w:eastAsia="宋体" w:cs="宋体"/>
          <w:sz w:val="28"/>
          <w:szCs w:val="28"/>
          <w:highlight w:val="none"/>
        </w:rPr>
        <w:t>年。</w:t>
      </w:r>
    </w:p>
    <w:p w14:paraId="38585655">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default" w:ascii="宋体" w:hAnsi="宋体" w:eastAsia="宋体" w:cs="宋体"/>
          <w:sz w:val="28"/>
          <w:szCs w:val="28"/>
          <w:highlight w:val="none"/>
          <w:lang w:val="en-US" w:eastAsia="zh-CN"/>
        </w:rPr>
      </w:pPr>
      <w:r>
        <w:rPr>
          <w:rFonts w:hint="eastAsia" w:cs="宋体"/>
          <w:sz w:val="28"/>
          <w:szCs w:val="28"/>
          <w:highlight w:val="none"/>
          <w:lang w:val="en-US" w:eastAsia="zh-CN"/>
        </w:rPr>
        <w:t>9.本项目成交供应商须自行与南通市通州区财政局完成银行开户相关事宜的对接与办理，相关流程及要求以通州区财政局的正式规定为准。</w:t>
      </w:r>
    </w:p>
    <w:p w14:paraId="23814702">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default" w:ascii="宋体" w:hAnsi="宋体" w:eastAsia="宋体" w:cs="宋体"/>
          <w:sz w:val="28"/>
          <w:szCs w:val="28"/>
          <w:highlight w:val="none"/>
          <w:lang w:val="en-US" w:eastAsia="zh-CN"/>
        </w:rPr>
      </w:pPr>
      <w:r>
        <w:rPr>
          <w:rFonts w:hint="eastAsia" w:cs="宋体"/>
          <w:sz w:val="28"/>
          <w:szCs w:val="28"/>
          <w:highlight w:val="none"/>
          <w:lang w:val="en-US" w:eastAsia="zh-CN"/>
        </w:rPr>
        <w:t>10.</w:t>
      </w:r>
      <w:r>
        <w:rPr>
          <w:rFonts w:hint="eastAsia" w:ascii="宋体" w:hAnsi="宋体" w:eastAsia="宋体" w:cs="宋体"/>
          <w:sz w:val="28"/>
          <w:szCs w:val="28"/>
          <w:highlight w:val="none"/>
        </w:rPr>
        <w:t>参与本次征集活动银行的保证金入账系统必须能够与南通市</w:t>
      </w:r>
      <w:r>
        <w:rPr>
          <w:rFonts w:hint="eastAsia" w:ascii="宋体" w:hAnsi="宋体" w:eastAsia="宋体" w:cs="宋体"/>
          <w:sz w:val="28"/>
          <w:szCs w:val="28"/>
          <w:highlight w:val="none"/>
          <w:lang w:val="en-US" w:eastAsia="zh-CN"/>
        </w:rPr>
        <w:t>通州区</w:t>
      </w:r>
      <w:r>
        <w:rPr>
          <w:rFonts w:hint="eastAsia" w:ascii="宋体" w:hAnsi="宋体" w:eastAsia="宋体" w:cs="宋体"/>
          <w:sz w:val="28"/>
          <w:szCs w:val="28"/>
          <w:highlight w:val="none"/>
        </w:rPr>
        <w:t>公共资源交易中心系统对接</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系统接口参数文件</w:t>
      </w:r>
      <w:r>
        <w:rPr>
          <w:rFonts w:hint="eastAsia" w:cs="宋体"/>
          <w:sz w:val="28"/>
          <w:szCs w:val="28"/>
          <w:highlight w:val="none"/>
          <w:lang w:val="en-US" w:eastAsia="zh-CN"/>
        </w:rPr>
        <w:t>详见公告附件。</w:t>
      </w:r>
    </w:p>
    <w:p w14:paraId="1EDF3FFB">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二、征集与响应方式</w:t>
      </w:r>
    </w:p>
    <w:p w14:paraId="17274903">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本次征集活动采取现场递交响应文件方式，具体工作由</w:t>
      </w:r>
      <w:r>
        <w:rPr>
          <w:rFonts w:hint="eastAsia" w:ascii="宋体" w:hAnsi="宋体" w:eastAsia="宋体" w:cs="宋体"/>
          <w:sz w:val="28"/>
          <w:szCs w:val="28"/>
          <w:highlight w:val="none"/>
          <w:lang w:val="en-US" w:eastAsia="zh-CN"/>
        </w:rPr>
        <w:t>采购代理机构</w:t>
      </w:r>
      <w:r>
        <w:rPr>
          <w:rFonts w:hint="eastAsia" w:ascii="宋体" w:hAnsi="宋体" w:eastAsia="宋体" w:cs="宋体"/>
          <w:sz w:val="28"/>
          <w:szCs w:val="28"/>
          <w:highlight w:val="none"/>
        </w:rPr>
        <w:t>按照规定程序组织实施</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响应银行的法定代表人或授权人须持有效身份证递交响应文件。</w:t>
      </w:r>
    </w:p>
    <w:p w14:paraId="0A74870D">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1.纸质响应文件由资格审查文件及评分响应材料两部分组成，每套文件包含正本</w:t>
      </w:r>
      <w:r>
        <w:rPr>
          <w:rFonts w:hint="eastAsia" w:cs="宋体"/>
          <w:sz w:val="28"/>
          <w:szCs w:val="28"/>
          <w:highlight w:val="none"/>
          <w:lang w:val="en-US" w:eastAsia="zh-CN"/>
        </w:rPr>
        <w:t>1</w:t>
      </w:r>
      <w:r>
        <w:rPr>
          <w:rFonts w:hint="eastAsia" w:ascii="宋体" w:hAnsi="宋体" w:eastAsia="宋体" w:cs="宋体"/>
          <w:sz w:val="28"/>
          <w:szCs w:val="28"/>
          <w:highlight w:val="none"/>
        </w:rPr>
        <w:t>份、副本</w:t>
      </w:r>
      <w:r>
        <w:rPr>
          <w:rFonts w:hint="eastAsia" w:cs="宋体"/>
          <w:sz w:val="28"/>
          <w:szCs w:val="28"/>
          <w:highlight w:val="none"/>
          <w:lang w:val="en-US" w:eastAsia="zh-CN"/>
        </w:rPr>
        <w:t>4</w:t>
      </w:r>
      <w:r>
        <w:rPr>
          <w:rFonts w:hint="eastAsia" w:ascii="宋体" w:hAnsi="宋体" w:eastAsia="宋体" w:cs="宋体"/>
          <w:sz w:val="28"/>
          <w:szCs w:val="28"/>
          <w:highlight w:val="none"/>
        </w:rPr>
        <w:t>份，需分别装订并整体密封包装。密封包装物外须清晰标明响应单位名称，密封袋封口位置须加盖响应单位公章，且由法定代表人（或授权代理人）签字或盖章。</w:t>
      </w:r>
    </w:p>
    <w:p w14:paraId="124E72DB">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w:t>
      </w:r>
      <w:r>
        <w:rPr>
          <w:rFonts w:hint="eastAsia" w:ascii="宋体" w:hAnsi="宋体" w:eastAsia="宋体" w:cs="宋体"/>
          <w:sz w:val="28"/>
          <w:szCs w:val="28"/>
          <w:highlight w:val="none"/>
          <w:lang w:val="en-US" w:eastAsia="zh-CN"/>
        </w:rPr>
        <w:t>.</w:t>
      </w:r>
      <w:r>
        <w:rPr>
          <w:rFonts w:hint="eastAsia" w:ascii="宋体" w:hAnsi="宋体" w:eastAsia="宋体" w:cs="宋体"/>
          <w:sz w:val="28"/>
          <w:szCs w:val="28"/>
          <w:highlight w:val="none"/>
        </w:rPr>
        <w:t>接受响应文件后即进入评审阶段，评审结束后当场公布评审结果。</w:t>
      </w:r>
    </w:p>
    <w:p w14:paraId="14480585">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cs="宋体"/>
          <w:sz w:val="28"/>
          <w:szCs w:val="28"/>
          <w:highlight w:val="none"/>
          <w:lang w:val="en-US" w:eastAsia="zh-CN"/>
        </w:rPr>
      </w:pPr>
      <w:r>
        <w:rPr>
          <w:rFonts w:hint="eastAsia" w:cs="宋体"/>
          <w:sz w:val="28"/>
          <w:szCs w:val="28"/>
          <w:highlight w:val="none"/>
          <w:lang w:val="en-US" w:eastAsia="zh-CN"/>
        </w:rPr>
        <w:t>3.响应材料</w:t>
      </w:r>
    </w:p>
    <w:p w14:paraId="62412A16">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default" w:cs="宋体"/>
          <w:sz w:val="28"/>
          <w:szCs w:val="28"/>
          <w:highlight w:val="none"/>
          <w:lang w:val="en-US" w:eastAsia="zh-CN"/>
        </w:rPr>
      </w:pPr>
      <w:r>
        <w:rPr>
          <w:rFonts w:hint="eastAsia" w:cs="宋体"/>
          <w:sz w:val="28"/>
          <w:szCs w:val="28"/>
          <w:highlight w:val="none"/>
          <w:lang w:val="en-US" w:eastAsia="zh-CN"/>
        </w:rPr>
        <w:t>（1）资格审查材料</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7166"/>
      </w:tblGrid>
      <w:tr w14:paraId="4D43B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56" w:type="dxa"/>
            <w:vAlign w:val="center"/>
          </w:tcPr>
          <w:p w14:paraId="2AEBD9B5">
            <w:pPr>
              <w:jc w:val="center"/>
              <w:rPr>
                <w:rFonts w:hint="eastAsia" w:eastAsia="宋体"/>
                <w:sz w:val="28"/>
                <w:szCs w:val="28"/>
                <w:highlight w:val="none"/>
                <w:lang w:val="en-US" w:eastAsia="zh-CN"/>
              </w:rPr>
            </w:pPr>
            <w:r>
              <w:rPr>
                <w:rFonts w:hint="eastAsia"/>
                <w:sz w:val="28"/>
                <w:szCs w:val="28"/>
                <w:highlight w:val="none"/>
                <w:lang w:val="en-US" w:eastAsia="zh-CN"/>
              </w:rPr>
              <w:t>序号</w:t>
            </w:r>
          </w:p>
        </w:tc>
        <w:tc>
          <w:tcPr>
            <w:tcW w:w="7166" w:type="dxa"/>
            <w:vAlign w:val="center"/>
          </w:tcPr>
          <w:p w14:paraId="5055DC1B">
            <w:pPr>
              <w:jc w:val="center"/>
              <w:rPr>
                <w:rFonts w:hint="default" w:eastAsia="宋体"/>
                <w:sz w:val="28"/>
                <w:szCs w:val="28"/>
                <w:highlight w:val="none"/>
                <w:lang w:val="en-US" w:eastAsia="zh-CN"/>
              </w:rPr>
            </w:pPr>
            <w:r>
              <w:rPr>
                <w:rFonts w:hint="eastAsia"/>
                <w:sz w:val="28"/>
                <w:szCs w:val="28"/>
                <w:highlight w:val="none"/>
                <w:lang w:val="en-US" w:eastAsia="zh-CN"/>
              </w:rPr>
              <w:t>提交材料的内容</w:t>
            </w:r>
          </w:p>
        </w:tc>
      </w:tr>
      <w:tr w14:paraId="71BEF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56" w:type="dxa"/>
            <w:vAlign w:val="center"/>
          </w:tcPr>
          <w:p w14:paraId="6DD9B09B">
            <w:pPr>
              <w:ind w:left="0" w:leftChars="0" w:right="0" w:rightChars="0"/>
              <w:jc w:val="center"/>
              <w:rPr>
                <w:rFonts w:hint="default" w:eastAsia="宋体"/>
                <w:sz w:val="28"/>
                <w:szCs w:val="28"/>
                <w:highlight w:val="none"/>
                <w:lang w:val="en-US" w:eastAsia="zh-CN"/>
              </w:rPr>
            </w:pPr>
            <w:r>
              <w:rPr>
                <w:rFonts w:hint="eastAsia"/>
                <w:sz w:val="28"/>
                <w:szCs w:val="28"/>
                <w:highlight w:val="none"/>
                <w:lang w:val="en-US" w:eastAsia="zh-CN"/>
              </w:rPr>
              <w:t>1</w:t>
            </w:r>
          </w:p>
        </w:tc>
        <w:tc>
          <w:tcPr>
            <w:tcW w:w="7166" w:type="dxa"/>
            <w:vAlign w:val="center"/>
          </w:tcPr>
          <w:p w14:paraId="3B0CFFAB">
            <w:pPr>
              <w:ind w:left="0" w:leftChars="0" w:right="0" w:rightChars="0"/>
              <w:jc w:val="both"/>
              <w:rPr>
                <w:rFonts w:hint="eastAsia"/>
                <w:sz w:val="28"/>
                <w:szCs w:val="28"/>
                <w:highlight w:val="none"/>
              </w:rPr>
            </w:pPr>
            <w:r>
              <w:rPr>
                <w:sz w:val="28"/>
                <w:szCs w:val="28"/>
                <w:highlight w:val="none"/>
              </w:rPr>
              <w:t>银行参与征集活动的声明函</w:t>
            </w:r>
            <w:r>
              <w:rPr>
                <w:rFonts w:hint="eastAsia"/>
                <w:sz w:val="28"/>
                <w:szCs w:val="28"/>
                <w:highlight w:val="none"/>
                <w:lang w:eastAsia="zh-CN"/>
              </w:rPr>
              <w:t>（</w:t>
            </w:r>
            <w:r>
              <w:rPr>
                <w:rFonts w:hint="eastAsia"/>
                <w:sz w:val="28"/>
                <w:szCs w:val="28"/>
                <w:highlight w:val="none"/>
                <w:lang w:val="en-US" w:eastAsia="zh-CN"/>
              </w:rPr>
              <w:t>格式详见附件</w:t>
            </w:r>
            <w:r>
              <w:rPr>
                <w:rFonts w:hint="eastAsia"/>
                <w:sz w:val="28"/>
                <w:szCs w:val="28"/>
                <w:highlight w:val="none"/>
                <w:lang w:eastAsia="zh-CN"/>
              </w:rPr>
              <w:t>）</w:t>
            </w:r>
          </w:p>
        </w:tc>
      </w:tr>
      <w:tr w14:paraId="54D7D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56" w:type="dxa"/>
            <w:vAlign w:val="center"/>
          </w:tcPr>
          <w:p w14:paraId="500187F4">
            <w:pPr>
              <w:ind w:left="0" w:leftChars="0" w:right="0" w:rightChars="0"/>
              <w:jc w:val="center"/>
              <w:rPr>
                <w:rFonts w:hint="eastAsia" w:eastAsia="宋体"/>
                <w:sz w:val="28"/>
                <w:szCs w:val="28"/>
                <w:highlight w:val="none"/>
                <w:lang w:val="en-US" w:eastAsia="zh-CN"/>
              </w:rPr>
            </w:pPr>
            <w:r>
              <w:rPr>
                <w:rFonts w:hint="eastAsia"/>
                <w:sz w:val="28"/>
                <w:szCs w:val="28"/>
                <w:highlight w:val="none"/>
                <w:lang w:val="en-US" w:eastAsia="zh-CN"/>
              </w:rPr>
              <w:t>2</w:t>
            </w:r>
          </w:p>
        </w:tc>
        <w:tc>
          <w:tcPr>
            <w:tcW w:w="7166" w:type="dxa"/>
            <w:vAlign w:val="center"/>
          </w:tcPr>
          <w:p w14:paraId="6C9EB305">
            <w:pPr>
              <w:ind w:left="0" w:leftChars="0" w:right="0" w:rightChars="0"/>
              <w:jc w:val="both"/>
              <w:rPr>
                <w:rFonts w:hint="eastAsia"/>
                <w:sz w:val="28"/>
                <w:szCs w:val="28"/>
                <w:highlight w:val="none"/>
              </w:rPr>
            </w:pPr>
            <w:r>
              <w:rPr>
                <w:rFonts w:hint="eastAsia"/>
                <w:sz w:val="28"/>
                <w:szCs w:val="28"/>
                <w:highlight w:val="none"/>
                <w:lang w:eastAsia="zh-CN"/>
              </w:rPr>
              <w:t>法定代表人（或单位负责人）</w:t>
            </w:r>
            <w:r>
              <w:rPr>
                <w:rFonts w:hint="eastAsia"/>
                <w:sz w:val="28"/>
                <w:szCs w:val="28"/>
                <w:highlight w:val="none"/>
              </w:rPr>
              <w:t>资格证明书</w:t>
            </w:r>
            <w:r>
              <w:rPr>
                <w:rFonts w:hint="eastAsia"/>
                <w:sz w:val="28"/>
                <w:szCs w:val="28"/>
                <w:highlight w:val="none"/>
                <w:lang w:eastAsia="zh-CN"/>
              </w:rPr>
              <w:t>（</w:t>
            </w:r>
            <w:r>
              <w:rPr>
                <w:rFonts w:hint="eastAsia"/>
                <w:sz w:val="28"/>
                <w:szCs w:val="28"/>
                <w:highlight w:val="none"/>
                <w:lang w:val="en-US" w:eastAsia="zh-CN"/>
              </w:rPr>
              <w:t>格式详见附件</w:t>
            </w:r>
            <w:r>
              <w:rPr>
                <w:rFonts w:hint="eastAsia"/>
                <w:sz w:val="28"/>
                <w:szCs w:val="28"/>
                <w:highlight w:val="none"/>
                <w:lang w:eastAsia="zh-CN"/>
              </w:rPr>
              <w:t>）</w:t>
            </w:r>
          </w:p>
        </w:tc>
      </w:tr>
      <w:tr w14:paraId="6C1AB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56" w:type="dxa"/>
            <w:vAlign w:val="center"/>
          </w:tcPr>
          <w:p w14:paraId="1911E452">
            <w:pPr>
              <w:ind w:left="0" w:leftChars="0" w:right="0" w:rightChars="0"/>
              <w:jc w:val="center"/>
              <w:rPr>
                <w:rFonts w:hint="eastAsia" w:eastAsia="宋体"/>
                <w:sz w:val="28"/>
                <w:szCs w:val="28"/>
                <w:highlight w:val="none"/>
                <w:lang w:val="en-US" w:eastAsia="zh-CN"/>
              </w:rPr>
            </w:pPr>
            <w:r>
              <w:rPr>
                <w:rFonts w:hint="eastAsia"/>
                <w:sz w:val="28"/>
                <w:szCs w:val="28"/>
                <w:highlight w:val="none"/>
                <w:lang w:val="en-US" w:eastAsia="zh-CN"/>
              </w:rPr>
              <w:t>3</w:t>
            </w:r>
          </w:p>
        </w:tc>
        <w:tc>
          <w:tcPr>
            <w:tcW w:w="7166" w:type="dxa"/>
            <w:vAlign w:val="center"/>
          </w:tcPr>
          <w:p w14:paraId="6EBFA46C">
            <w:pPr>
              <w:ind w:left="0" w:leftChars="0" w:right="0" w:rightChars="0"/>
              <w:jc w:val="both"/>
              <w:rPr>
                <w:rFonts w:hint="eastAsia"/>
                <w:sz w:val="28"/>
                <w:szCs w:val="28"/>
                <w:highlight w:val="none"/>
              </w:rPr>
            </w:pPr>
            <w:r>
              <w:rPr>
                <w:rFonts w:hint="eastAsia"/>
                <w:sz w:val="28"/>
                <w:szCs w:val="28"/>
                <w:highlight w:val="none"/>
                <w:lang w:eastAsia="zh-CN"/>
              </w:rPr>
              <w:t>法定代表人（或单位负责人）</w:t>
            </w:r>
            <w:r>
              <w:rPr>
                <w:rFonts w:hint="eastAsia"/>
                <w:sz w:val="28"/>
                <w:szCs w:val="28"/>
                <w:highlight w:val="none"/>
              </w:rPr>
              <w:t>授权书</w:t>
            </w:r>
            <w:r>
              <w:rPr>
                <w:rFonts w:hint="eastAsia"/>
                <w:sz w:val="28"/>
                <w:szCs w:val="28"/>
                <w:highlight w:val="none"/>
                <w:lang w:eastAsia="zh-CN"/>
              </w:rPr>
              <w:t>（</w:t>
            </w:r>
            <w:r>
              <w:rPr>
                <w:rFonts w:hint="eastAsia"/>
                <w:sz w:val="28"/>
                <w:szCs w:val="28"/>
                <w:highlight w:val="none"/>
                <w:lang w:val="en-US" w:eastAsia="zh-CN"/>
              </w:rPr>
              <w:t>格式详见附件</w:t>
            </w:r>
            <w:r>
              <w:rPr>
                <w:rFonts w:hint="eastAsia"/>
                <w:sz w:val="28"/>
                <w:szCs w:val="28"/>
                <w:highlight w:val="none"/>
                <w:lang w:eastAsia="zh-CN"/>
              </w:rPr>
              <w:t>）</w:t>
            </w:r>
          </w:p>
        </w:tc>
      </w:tr>
      <w:tr w14:paraId="28622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56" w:type="dxa"/>
            <w:vAlign w:val="center"/>
          </w:tcPr>
          <w:p w14:paraId="33D293F0">
            <w:pPr>
              <w:ind w:left="0" w:leftChars="0" w:right="0" w:rightChars="0"/>
              <w:jc w:val="center"/>
              <w:rPr>
                <w:rFonts w:hint="eastAsia" w:eastAsia="宋体"/>
                <w:sz w:val="28"/>
                <w:szCs w:val="28"/>
                <w:highlight w:val="none"/>
                <w:lang w:val="en-US" w:eastAsia="zh-CN"/>
              </w:rPr>
            </w:pPr>
            <w:r>
              <w:rPr>
                <w:rFonts w:hint="eastAsia"/>
                <w:sz w:val="28"/>
                <w:szCs w:val="28"/>
                <w:highlight w:val="none"/>
                <w:lang w:val="en-US" w:eastAsia="zh-CN"/>
              </w:rPr>
              <w:t>4</w:t>
            </w:r>
          </w:p>
        </w:tc>
        <w:tc>
          <w:tcPr>
            <w:tcW w:w="7166" w:type="dxa"/>
            <w:vAlign w:val="center"/>
          </w:tcPr>
          <w:p w14:paraId="2876A403">
            <w:pPr>
              <w:ind w:left="0" w:leftChars="0" w:right="0" w:rightChars="0"/>
              <w:jc w:val="both"/>
              <w:rPr>
                <w:rFonts w:hint="eastAsia"/>
                <w:sz w:val="28"/>
                <w:szCs w:val="28"/>
                <w:highlight w:val="none"/>
              </w:rPr>
            </w:pPr>
            <w:r>
              <w:rPr>
                <w:rFonts w:hint="eastAsia"/>
                <w:sz w:val="28"/>
                <w:szCs w:val="28"/>
                <w:highlight w:val="none"/>
              </w:rPr>
              <w:t>人民银行批准本响应银行在南通开展经营活动的文件</w:t>
            </w:r>
            <w:r>
              <w:rPr>
                <w:rFonts w:hint="eastAsia"/>
                <w:sz w:val="28"/>
                <w:szCs w:val="28"/>
                <w:highlight w:val="none"/>
                <w:lang w:eastAsia="zh-CN"/>
              </w:rPr>
              <w:t>（</w:t>
            </w:r>
            <w:r>
              <w:rPr>
                <w:rFonts w:hint="eastAsia"/>
                <w:sz w:val="28"/>
                <w:szCs w:val="28"/>
                <w:highlight w:val="none"/>
                <w:lang w:val="en-US" w:eastAsia="zh-CN"/>
              </w:rPr>
              <w:t>格式详见附件</w:t>
            </w:r>
            <w:r>
              <w:rPr>
                <w:rFonts w:hint="eastAsia"/>
                <w:sz w:val="28"/>
                <w:szCs w:val="28"/>
                <w:highlight w:val="none"/>
                <w:lang w:eastAsia="zh-CN"/>
              </w:rPr>
              <w:t>）</w:t>
            </w:r>
          </w:p>
        </w:tc>
      </w:tr>
      <w:tr w14:paraId="5EF44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56" w:type="dxa"/>
            <w:vAlign w:val="center"/>
          </w:tcPr>
          <w:p w14:paraId="7EC5270C">
            <w:pPr>
              <w:ind w:left="0" w:leftChars="0" w:right="0" w:rightChars="0"/>
              <w:jc w:val="center"/>
              <w:rPr>
                <w:rFonts w:hint="eastAsia" w:eastAsia="宋体"/>
                <w:sz w:val="28"/>
                <w:szCs w:val="28"/>
                <w:highlight w:val="none"/>
                <w:lang w:val="en-US" w:eastAsia="zh-CN"/>
              </w:rPr>
            </w:pPr>
            <w:r>
              <w:rPr>
                <w:rFonts w:hint="eastAsia"/>
                <w:sz w:val="28"/>
                <w:szCs w:val="28"/>
                <w:highlight w:val="none"/>
                <w:lang w:val="en-US" w:eastAsia="zh-CN"/>
              </w:rPr>
              <w:t>5</w:t>
            </w:r>
          </w:p>
        </w:tc>
        <w:tc>
          <w:tcPr>
            <w:tcW w:w="7166" w:type="dxa"/>
            <w:vAlign w:val="center"/>
          </w:tcPr>
          <w:p w14:paraId="75C82FF6">
            <w:pPr>
              <w:ind w:left="0" w:leftChars="0" w:right="0" w:rightChars="0"/>
              <w:jc w:val="both"/>
              <w:rPr>
                <w:rFonts w:hint="eastAsia"/>
                <w:sz w:val="28"/>
                <w:szCs w:val="28"/>
                <w:highlight w:val="none"/>
              </w:rPr>
            </w:pPr>
            <w:r>
              <w:rPr>
                <w:rFonts w:hint="eastAsia"/>
                <w:sz w:val="28"/>
                <w:szCs w:val="28"/>
                <w:highlight w:val="none"/>
              </w:rPr>
              <w:t>廉政承诺书</w:t>
            </w:r>
            <w:r>
              <w:rPr>
                <w:rFonts w:hint="eastAsia"/>
                <w:sz w:val="28"/>
                <w:szCs w:val="28"/>
                <w:highlight w:val="none"/>
                <w:lang w:eastAsia="zh-CN"/>
              </w:rPr>
              <w:t>（</w:t>
            </w:r>
            <w:r>
              <w:rPr>
                <w:rFonts w:hint="eastAsia"/>
                <w:sz w:val="28"/>
                <w:szCs w:val="28"/>
                <w:highlight w:val="none"/>
                <w:lang w:val="en-US" w:eastAsia="zh-CN"/>
              </w:rPr>
              <w:t>格式详见附件</w:t>
            </w:r>
            <w:r>
              <w:rPr>
                <w:rFonts w:hint="eastAsia"/>
                <w:sz w:val="28"/>
                <w:szCs w:val="28"/>
                <w:highlight w:val="none"/>
                <w:lang w:eastAsia="zh-CN"/>
              </w:rPr>
              <w:t>）</w:t>
            </w:r>
          </w:p>
        </w:tc>
      </w:tr>
    </w:tbl>
    <w:p w14:paraId="78411042">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cs="宋体"/>
          <w:sz w:val="28"/>
          <w:szCs w:val="28"/>
          <w:highlight w:val="none"/>
          <w:lang w:val="en-US" w:eastAsia="zh-CN"/>
        </w:rPr>
      </w:pPr>
      <w:r>
        <w:rPr>
          <w:rFonts w:hint="eastAsia" w:cs="宋体"/>
          <w:sz w:val="28"/>
          <w:szCs w:val="28"/>
          <w:highlight w:val="none"/>
          <w:lang w:val="en-US" w:eastAsia="zh-CN"/>
        </w:rPr>
        <w:t>注：资格审查将根据响应文件提交情况逐项进行严格审查，若存在任意一项资格条件未满足或响应文件不符合征集要求的情形，均按无效响应处理，取消其后续评审资格。</w:t>
      </w:r>
    </w:p>
    <w:p w14:paraId="28F6235C">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cs="宋体"/>
          <w:sz w:val="28"/>
          <w:szCs w:val="28"/>
          <w:highlight w:val="none"/>
          <w:lang w:val="en-US" w:eastAsia="zh-CN"/>
        </w:rPr>
        <w:t>4</w:t>
      </w:r>
      <w:r>
        <w:rPr>
          <w:rFonts w:hint="eastAsia" w:ascii="宋体" w:hAnsi="宋体" w:eastAsia="宋体" w:cs="宋体"/>
          <w:sz w:val="28"/>
          <w:szCs w:val="28"/>
          <w:highlight w:val="none"/>
        </w:rPr>
        <w:t>.评审方法：采用综合评分法，总分值为100分。</w:t>
      </w:r>
    </w:p>
    <w:p w14:paraId="0EC223AA">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评审小组审查资格是否合格及响应资料的完整性。评审小组先对照征集文件，评判响应银行资格是否合格，响应银行资格不合格的，其响应文件判定为无效响应文件</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然后检查各种响应资料的完整性，对资格合格、响应资料完整的银行响应文件进行评审。</w:t>
      </w:r>
    </w:p>
    <w:p w14:paraId="5EC55C66">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响应文件的评审和推荐</w:t>
      </w:r>
      <w:r>
        <w:rPr>
          <w:rFonts w:hint="eastAsia" w:ascii="宋体" w:hAnsi="宋体" w:eastAsia="宋体" w:cs="宋体"/>
          <w:sz w:val="28"/>
          <w:szCs w:val="28"/>
          <w:highlight w:val="none"/>
          <w:lang w:val="en-US" w:eastAsia="zh-CN"/>
        </w:rPr>
        <w:t>成交</w:t>
      </w:r>
      <w:r>
        <w:rPr>
          <w:rFonts w:hint="eastAsia" w:ascii="宋体" w:hAnsi="宋体" w:eastAsia="宋体" w:cs="宋体"/>
          <w:sz w:val="28"/>
          <w:szCs w:val="28"/>
          <w:highlight w:val="none"/>
        </w:rPr>
        <w:t>候选人。</w:t>
      </w:r>
    </w:p>
    <w:p w14:paraId="3CE590ED">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评审结果按评审后得分由高到低顺序排列</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得分相同的，按保证金协定存款利率报价由高到低顺序排列。得分</w:t>
      </w:r>
      <w:r>
        <w:rPr>
          <w:rFonts w:hint="eastAsia" w:cs="宋体"/>
          <w:sz w:val="28"/>
          <w:szCs w:val="28"/>
          <w:highlight w:val="none"/>
          <w:lang w:eastAsia="zh-CN"/>
        </w:rPr>
        <w:t>和</w:t>
      </w:r>
      <w:r>
        <w:rPr>
          <w:rFonts w:hint="eastAsia" w:ascii="宋体" w:hAnsi="宋体" w:eastAsia="宋体" w:cs="宋体"/>
          <w:sz w:val="28"/>
          <w:szCs w:val="28"/>
          <w:highlight w:val="none"/>
        </w:rPr>
        <w:t>保证金协定存款利率报价</w:t>
      </w:r>
      <w:r>
        <w:rPr>
          <w:rFonts w:hint="eastAsia" w:cs="宋体"/>
          <w:sz w:val="28"/>
          <w:szCs w:val="28"/>
          <w:highlight w:val="none"/>
          <w:lang w:eastAsia="zh-CN"/>
        </w:rPr>
        <w:t>均相同</w:t>
      </w:r>
      <w:r>
        <w:rPr>
          <w:rFonts w:hint="eastAsia" w:ascii="宋体" w:hAnsi="宋体" w:eastAsia="宋体" w:cs="宋体"/>
          <w:sz w:val="28"/>
          <w:szCs w:val="28"/>
          <w:highlight w:val="none"/>
        </w:rPr>
        <w:t>的</w:t>
      </w:r>
      <w:r>
        <w:rPr>
          <w:rFonts w:hint="eastAsia" w:cs="宋体"/>
          <w:sz w:val="28"/>
          <w:szCs w:val="28"/>
          <w:highlight w:val="none"/>
          <w:lang w:eastAsia="zh-CN"/>
        </w:rPr>
        <w:t>，按</w:t>
      </w:r>
      <w:r>
        <w:rPr>
          <w:rFonts w:hint="eastAsia" w:ascii="宋体" w:hAnsi="宋体" w:eastAsia="宋体" w:cs="宋体"/>
          <w:sz w:val="28"/>
          <w:szCs w:val="28"/>
          <w:highlight w:val="none"/>
        </w:rPr>
        <w:t>银行名称首字</w:t>
      </w:r>
      <w:r>
        <w:rPr>
          <w:rFonts w:hint="eastAsia" w:cs="宋体"/>
          <w:sz w:val="28"/>
          <w:szCs w:val="28"/>
          <w:highlight w:val="none"/>
          <w:lang w:eastAsia="zh-CN"/>
        </w:rPr>
        <w:t>笔画</w:t>
      </w:r>
      <w:r>
        <w:rPr>
          <w:rFonts w:hint="eastAsia" w:ascii="宋体" w:hAnsi="宋体" w:eastAsia="宋体" w:cs="宋体"/>
          <w:sz w:val="28"/>
          <w:szCs w:val="28"/>
          <w:highlight w:val="none"/>
        </w:rPr>
        <w:t>由少到多排序（首字笔画数相同的比较第二个字，以此类推）。响应文件满足征集文件全部实质性要求，且按照评审因素的量化指标评审得分排序为第一、第二、第三、第四的银行为入围银行。</w:t>
      </w:r>
    </w:p>
    <w:p w14:paraId="6860495F">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三、评分响应</w:t>
      </w:r>
      <w:r>
        <w:rPr>
          <w:rFonts w:hint="eastAsia" w:cs="宋体"/>
          <w:sz w:val="28"/>
          <w:szCs w:val="28"/>
          <w:highlight w:val="none"/>
          <w:lang w:val="en-US" w:eastAsia="zh-CN"/>
        </w:rPr>
        <w:t>材料</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028"/>
        <w:gridCol w:w="2380"/>
        <w:gridCol w:w="1230"/>
        <w:gridCol w:w="3642"/>
      </w:tblGrid>
      <w:tr w14:paraId="2B73F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028" w:type="dxa"/>
            <w:tcMar>
              <w:top w:w="60" w:type="dxa"/>
              <w:left w:w="120" w:type="dxa"/>
              <w:bottom w:w="30" w:type="dxa"/>
              <w:right w:w="120" w:type="dxa"/>
            </w:tcMar>
            <w:vAlign w:val="center"/>
          </w:tcPr>
          <w:p w14:paraId="7DBA1204">
            <w:pPr>
              <w:spacing w:before="120" w:after="120" w:line="288" w:lineRule="auto"/>
              <w:ind w:left="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序号</w:t>
            </w:r>
          </w:p>
        </w:tc>
        <w:tc>
          <w:tcPr>
            <w:tcW w:w="2380" w:type="dxa"/>
            <w:tcMar>
              <w:top w:w="60" w:type="dxa"/>
              <w:left w:w="120" w:type="dxa"/>
              <w:bottom w:w="30" w:type="dxa"/>
              <w:right w:w="120" w:type="dxa"/>
            </w:tcMar>
            <w:vAlign w:val="center"/>
          </w:tcPr>
          <w:p w14:paraId="127D901C">
            <w:pPr>
              <w:spacing w:before="120" w:after="120" w:line="288" w:lineRule="auto"/>
              <w:ind w:left="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评分项目</w:t>
            </w:r>
          </w:p>
        </w:tc>
        <w:tc>
          <w:tcPr>
            <w:tcW w:w="1230" w:type="dxa"/>
            <w:tcMar>
              <w:top w:w="60" w:type="dxa"/>
              <w:left w:w="120" w:type="dxa"/>
              <w:bottom w:w="30" w:type="dxa"/>
              <w:right w:w="120" w:type="dxa"/>
            </w:tcMar>
            <w:vAlign w:val="center"/>
          </w:tcPr>
          <w:p w14:paraId="5B8768CF">
            <w:pPr>
              <w:spacing w:before="120" w:after="120" w:line="288" w:lineRule="auto"/>
              <w:ind w:left="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分值</w:t>
            </w:r>
          </w:p>
        </w:tc>
        <w:tc>
          <w:tcPr>
            <w:tcW w:w="3642" w:type="dxa"/>
            <w:tcMar>
              <w:top w:w="60" w:type="dxa"/>
              <w:left w:w="120" w:type="dxa"/>
              <w:bottom w:w="30" w:type="dxa"/>
              <w:right w:w="120" w:type="dxa"/>
            </w:tcMar>
            <w:vAlign w:val="center"/>
          </w:tcPr>
          <w:p w14:paraId="79CF8AE0">
            <w:pPr>
              <w:spacing w:before="120" w:after="120" w:line="288" w:lineRule="auto"/>
              <w:ind w:left="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具体评分标准</w:t>
            </w:r>
          </w:p>
        </w:tc>
      </w:tr>
      <w:tr w14:paraId="448E8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028" w:type="dxa"/>
            <w:tcMar>
              <w:top w:w="60" w:type="dxa"/>
              <w:left w:w="120" w:type="dxa"/>
              <w:bottom w:w="30" w:type="dxa"/>
              <w:right w:w="120" w:type="dxa"/>
            </w:tcMar>
            <w:vAlign w:val="center"/>
          </w:tcPr>
          <w:p w14:paraId="4A708B86">
            <w:pPr>
              <w:spacing w:before="120" w:after="120" w:line="288" w:lineRule="auto"/>
              <w:ind w:left="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1</w:t>
            </w:r>
          </w:p>
        </w:tc>
        <w:tc>
          <w:tcPr>
            <w:tcW w:w="2380" w:type="dxa"/>
            <w:tcMar>
              <w:top w:w="60" w:type="dxa"/>
              <w:left w:w="120" w:type="dxa"/>
              <w:bottom w:w="30" w:type="dxa"/>
              <w:right w:w="120" w:type="dxa"/>
            </w:tcMar>
            <w:vAlign w:val="center"/>
          </w:tcPr>
          <w:p w14:paraId="2D3BD397">
            <w:pPr>
              <w:spacing w:before="120" w:after="120" w:line="288" w:lineRule="auto"/>
              <w:ind w:left="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2024年度南通市银行业金融机构执行人民银行政策法规情况综合评价等级赋分</w:t>
            </w:r>
          </w:p>
        </w:tc>
        <w:tc>
          <w:tcPr>
            <w:tcW w:w="1230" w:type="dxa"/>
            <w:tcMar>
              <w:top w:w="60" w:type="dxa"/>
              <w:left w:w="120" w:type="dxa"/>
              <w:bottom w:w="30" w:type="dxa"/>
              <w:right w:w="120" w:type="dxa"/>
            </w:tcMar>
            <w:vAlign w:val="center"/>
          </w:tcPr>
          <w:p w14:paraId="1DFAFD70">
            <w:pPr>
              <w:spacing w:before="120" w:after="120" w:line="288" w:lineRule="auto"/>
              <w:ind w:left="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10分</w:t>
            </w:r>
          </w:p>
        </w:tc>
        <w:tc>
          <w:tcPr>
            <w:tcW w:w="3642" w:type="dxa"/>
            <w:tcMar>
              <w:top w:w="60" w:type="dxa"/>
              <w:left w:w="120" w:type="dxa"/>
              <w:bottom w:w="30" w:type="dxa"/>
              <w:right w:w="120" w:type="dxa"/>
            </w:tcMar>
            <w:vAlign w:val="center"/>
          </w:tcPr>
          <w:p w14:paraId="6221F44A">
            <w:pPr>
              <w:spacing w:before="120" w:after="120" w:line="288" w:lineRule="auto"/>
              <w:ind w:left="0"/>
              <w:jc w:val="left"/>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rPr>
              <w:t>获评A级得10分，获评B级得6分，获评C级得2分</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提供佐证材料。</w:t>
            </w:r>
          </w:p>
        </w:tc>
      </w:tr>
      <w:tr w14:paraId="4B21D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028" w:type="dxa"/>
            <w:tcMar>
              <w:top w:w="60" w:type="dxa"/>
              <w:left w:w="120" w:type="dxa"/>
              <w:bottom w:w="30" w:type="dxa"/>
              <w:right w:w="120" w:type="dxa"/>
            </w:tcMar>
            <w:vAlign w:val="center"/>
          </w:tcPr>
          <w:p w14:paraId="55CD9BD4">
            <w:pPr>
              <w:spacing w:before="120" w:after="120" w:line="288" w:lineRule="auto"/>
              <w:ind w:left="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2</w:t>
            </w:r>
          </w:p>
        </w:tc>
        <w:tc>
          <w:tcPr>
            <w:tcW w:w="2380" w:type="dxa"/>
            <w:tcMar>
              <w:top w:w="60" w:type="dxa"/>
              <w:left w:w="120" w:type="dxa"/>
              <w:bottom w:w="30" w:type="dxa"/>
              <w:right w:w="120" w:type="dxa"/>
            </w:tcMar>
            <w:vAlign w:val="center"/>
          </w:tcPr>
          <w:p w14:paraId="0F5DD9A1">
            <w:pPr>
              <w:spacing w:before="120" w:after="120" w:line="288" w:lineRule="auto"/>
              <w:ind w:left="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银行资金汇划系统建设</w:t>
            </w:r>
          </w:p>
        </w:tc>
        <w:tc>
          <w:tcPr>
            <w:tcW w:w="1230" w:type="dxa"/>
            <w:tcMar>
              <w:top w:w="60" w:type="dxa"/>
              <w:left w:w="120" w:type="dxa"/>
              <w:bottom w:w="30" w:type="dxa"/>
              <w:right w:w="120" w:type="dxa"/>
            </w:tcMar>
            <w:vAlign w:val="center"/>
          </w:tcPr>
          <w:p w14:paraId="60F9F214">
            <w:pPr>
              <w:spacing w:before="120" w:after="120" w:line="288" w:lineRule="auto"/>
              <w:ind w:left="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15分</w:t>
            </w:r>
          </w:p>
        </w:tc>
        <w:tc>
          <w:tcPr>
            <w:tcW w:w="3642" w:type="dxa"/>
            <w:tcMar>
              <w:top w:w="60" w:type="dxa"/>
              <w:left w:w="120" w:type="dxa"/>
              <w:bottom w:w="30" w:type="dxa"/>
              <w:right w:w="120" w:type="dxa"/>
            </w:tcMar>
            <w:vAlign w:val="center"/>
          </w:tcPr>
          <w:p w14:paraId="7DF95659">
            <w:pPr>
              <w:spacing w:before="120" w:after="120" w:line="288" w:lineRule="auto"/>
              <w:ind w:left="0"/>
              <w:jc w:val="left"/>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rPr>
              <w:t>（1）资金汇划清算协调先进，跨行支付保证24小时内到账：</w:t>
            </w:r>
            <w:r>
              <w:rPr>
                <w:rFonts w:hint="eastAsia" w:ascii="宋体" w:hAnsi="宋体" w:eastAsia="宋体" w:cs="宋体"/>
                <w:sz w:val="28"/>
                <w:szCs w:val="28"/>
                <w:highlight w:val="none"/>
                <w:lang w:val="en-US" w:eastAsia="zh-CN"/>
              </w:rPr>
              <w:t>0-</w:t>
            </w:r>
            <w:r>
              <w:rPr>
                <w:rFonts w:hint="eastAsia" w:ascii="宋体" w:hAnsi="宋体" w:eastAsia="宋体" w:cs="宋体"/>
                <w:sz w:val="28"/>
                <w:szCs w:val="28"/>
                <w:highlight w:val="none"/>
              </w:rPr>
              <w:t>3分</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提供书面方案，未提供不得分。</w:t>
            </w:r>
          </w:p>
          <w:p w14:paraId="0CBECCD9">
            <w:pPr>
              <w:spacing w:before="120" w:after="120" w:line="288" w:lineRule="auto"/>
              <w:ind w:left="0"/>
              <w:jc w:val="left"/>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（2）保证金汇划系统与南通市通州区公共资源交易中心系统对接方案的科学先进性：</w:t>
            </w:r>
            <w:r>
              <w:rPr>
                <w:rFonts w:hint="eastAsia" w:ascii="宋体" w:hAnsi="宋体" w:eastAsia="宋体" w:cs="宋体"/>
                <w:sz w:val="28"/>
                <w:szCs w:val="28"/>
                <w:highlight w:val="none"/>
                <w:lang w:val="en-US" w:eastAsia="zh-CN"/>
              </w:rPr>
              <w:t>0-</w:t>
            </w:r>
            <w:r>
              <w:rPr>
                <w:rFonts w:hint="eastAsia" w:ascii="宋体" w:hAnsi="宋体" w:eastAsia="宋体" w:cs="宋体"/>
                <w:sz w:val="28"/>
                <w:szCs w:val="28"/>
                <w:highlight w:val="none"/>
              </w:rPr>
              <w:t>6分</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提供书面方案，未提供不得分。</w:t>
            </w:r>
          </w:p>
          <w:p w14:paraId="15C20D00">
            <w:pPr>
              <w:spacing w:before="120" w:after="120" w:line="288" w:lineRule="auto"/>
              <w:ind w:left="0"/>
              <w:jc w:val="left"/>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rPr>
              <w:t>（3）保证金汇划系统对接时限：承诺在</w:t>
            </w:r>
            <w:r>
              <w:rPr>
                <w:rFonts w:hint="eastAsia" w:ascii="宋体" w:hAnsi="宋体" w:eastAsia="宋体" w:cs="宋体"/>
                <w:sz w:val="28"/>
                <w:szCs w:val="28"/>
                <w:highlight w:val="none"/>
                <w:lang w:val="en-US" w:eastAsia="zh-CN"/>
              </w:rPr>
              <w:t>2026</w:t>
            </w:r>
            <w:r>
              <w:rPr>
                <w:rFonts w:hint="eastAsia" w:ascii="宋体" w:hAnsi="宋体" w:eastAsia="宋体" w:cs="宋体"/>
                <w:sz w:val="28"/>
                <w:szCs w:val="28"/>
                <w:highlight w:val="none"/>
              </w:rPr>
              <w:t>年</w:t>
            </w:r>
            <w:r>
              <w:rPr>
                <w:rFonts w:hint="eastAsia" w:cs="宋体"/>
                <w:sz w:val="28"/>
                <w:szCs w:val="28"/>
                <w:highlight w:val="none"/>
                <w:lang w:val="en-US" w:eastAsia="zh-CN"/>
              </w:rPr>
              <w:t>2</w:t>
            </w:r>
            <w:r>
              <w:rPr>
                <w:rFonts w:hint="eastAsia" w:ascii="宋体" w:hAnsi="宋体" w:eastAsia="宋体" w:cs="宋体"/>
                <w:sz w:val="28"/>
                <w:szCs w:val="28"/>
                <w:highlight w:val="none"/>
              </w:rPr>
              <w:t>月</w:t>
            </w:r>
            <w:r>
              <w:rPr>
                <w:rFonts w:hint="eastAsia" w:cs="宋体"/>
                <w:sz w:val="28"/>
                <w:szCs w:val="28"/>
                <w:highlight w:val="none"/>
                <w:lang w:val="en-US" w:eastAsia="zh-CN"/>
              </w:rPr>
              <w:t>14</w:t>
            </w:r>
            <w:r>
              <w:rPr>
                <w:rFonts w:hint="eastAsia" w:ascii="宋体" w:hAnsi="宋体" w:eastAsia="宋体" w:cs="宋体"/>
                <w:sz w:val="28"/>
                <w:szCs w:val="28"/>
                <w:highlight w:val="none"/>
              </w:rPr>
              <w:t>日前完成对接的得6分；承诺在</w:t>
            </w:r>
            <w:r>
              <w:rPr>
                <w:rFonts w:hint="eastAsia" w:ascii="宋体" w:hAnsi="宋体" w:eastAsia="宋体" w:cs="宋体"/>
                <w:sz w:val="28"/>
                <w:szCs w:val="28"/>
                <w:highlight w:val="none"/>
                <w:lang w:val="en-US" w:eastAsia="zh-CN"/>
              </w:rPr>
              <w:t>2026</w:t>
            </w:r>
            <w:r>
              <w:rPr>
                <w:rFonts w:hint="eastAsia" w:ascii="宋体" w:hAnsi="宋体" w:eastAsia="宋体" w:cs="宋体"/>
                <w:sz w:val="28"/>
                <w:szCs w:val="28"/>
                <w:highlight w:val="none"/>
              </w:rPr>
              <w:t>年</w:t>
            </w:r>
            <w:r>
              <w:rPr>
                <w:rFonts w:hint="eastAsia" w:cs="宋体"/>
                <w:sz w:val="28"/>
                <w:szCs w:val="28"/>
                <w:highlight w:val="none"/>
                <w:lang w:val="en-US" w:eastAsia="zh-CN"/>
              </w:rPr>
              <w:t>3</w:t>
            </w:r>
            <w:r>
              <w:rPr>
                <w:rFonts w:hint="eastAsia" w:ascii="宋体" w:hAnsi="宋体" w:eastAsia="宋体" w:cs="宋体"/>
                <w:sz w:val="28"/>
                <w:szCs w:val="28"/>
                <w:highlight w:val="none"/>
              </w:rPr>
              <w:t>月</w:t>
            </w:r>
            <w:r>
              <w:rPr>
                <w:rFonts w:hint="eastAsia" w:cs="宋体"/>
                <w:sz w:val="28"/>
                <w:szCs w:val="28"/>
                <w:highlight w:val="none"/>
                <w:lang w:val="en-US" w:eastAsia="zh-CN"/>
              </w:rPr>
              <w:t>31</w:t>
            </w:r>
            <w:r>
              <w:rPr>
                <w:rFonts w:hint="eastAsia" w:ascii="宋体" w:hAnsi="宋体" w:eastAsia="宋体" w:cs="宋体"/>
                <w:sz w:val="28"/>
                <w:szCs w:val="28"/>
                <w:highlight w:val="none"/>
              </w:rPr>
              <w:t>日前完成对接的得2分；承诺在</w:t>
            </w:r>
            <w:r>
              <w:rPr>
                <w:rFonts w:hint="eastAsia" w:ascii="宋体" w:hAnsi="宋体" w:eastAsia="宋体" w:cs="宋体"/>
                <w:sz w:val="28"/>
                <w:szCs w:val="28"/>
                <w:highlight w:val="none"/>
                <w:lang w:val="en-US" w:eastAsia="zh-CN"/>
              </w:rPr>
              <w:t>2026</w:t>
            </w:r>
            <w:r>
              <w:rPr>
                <w:rFonts w:hint="eastAsia" w:ascii="宋体" w:hAnsi="宋体" w:eastAsia="宋体" w:cs="宋体"/>
                <w:sz w:val="28"/>
                <w:szCs w:val="28"/>
                <w:highlight w:val="none"/>
              </w:rPr>
              <w:t>年</w:t>
            </w:r>
            <w:r>
              <w:rPr>
                <w:rFonts w:hint="eastAsia" w:cs="宋体"/>
                <w:sz w:val="28"/>
                <w:szCs w:val="28"/>
                <w:highlight w:val="none"/>
                <w:lang w:val="en-US" w:eastAsia="zh-CN"/>
              </w:rPr>
              <w:t>3</w:t>
            </w:r>
            <w:r>
              <w:rPr>
                <w:rFonts w:hint="eastAsia" w:ascii="宋体" w:hAnsi="宋体" w:eastAsia="宋体" w:cs="宋体"/>
                <w:sz w:val="28"/>
                <w:szCs w:val="28"/>
                <w:highlight w:val="none"/>
              </w:rPr>
              <w:t xml:space="preserve">月  </w:t>
            </w:r>
            <w:r>
              <w:rPr>
                <w:rFonts w:hint="eastAsia" w:cs="宋体"/>
                <w:sz w:val="28"/>
                <w:szCs w:val="28"/>
                <w:highlight w:val="none"/>
                <w:lang w:val="en-US" w:eastAsia="zh-CN"/>
              </w:rPr>
              <w:t>31</w:t>
            </w:r>
            <w:r>
              <w:rPr>
                <w:rFonts w:hint="eastAsia" w:ascii="宋体" w:hAnsi="宋体" w:eastAsia="宋体" w:cs="宋体"/>
                <w:sz w:val="28"/>
                <w:szCs w:val="28"/>
                <w:highlight w:val="none"/>
              </w:rPr>
              <w:t>日后完成对接的为无效响应</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提供承诺书。</w:t>
            </w:r>
          </w:p>
        </w:tc>
      </w:tr>
      <w:tr w14:paraId="5B9DE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028" w:type="dxa"/>
            <w:tcMar>
              <w:top w:w="60" w:type="dxa"/>
              <w:left w:w="120" w:type="dxa"/>
              <w:bottom w:w="30" w:type="dxa"/>
              <w:right w:w="120" w:type="dxa"/>
            </w:tcMar>
            <w:vAlign w:val="center"/>
          </w:tcPr>
          <w:p w14:paraId="5F433ADD">
            <w:pPr>
              <w:spacing w:before="120" w:after="120" w:line="288" w:lineRule="auto"/>
              <w:ind w:left="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3</w:t>
            </w:r>
          </w:p>
        </w:tc>
        <w:tc>
          <w:tcPr>
            <w:tcW w:w="2380" w:type="dxa"/>
            <w:tcMar>
              <w:top w:w="60" w:type="dxa"/>
              <w:left w:w="120" w:type="dxa"/>
              <w:bottom w:w="30" w:type="dxa"/>
              <w:right w:w="120" w:type="dxa"/>
            </w:tcMar>
            <w:vAlign w:val="center"/>
          </w:tcPr>
          <w:p w14:paraId="46CACAB7">
            <w:pPr>
              <w:spacing w:before="120" w:after="120" w:line="288" w:lineRule="auto"/>
              <w:ind w:left="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保证金信息安全保障方案</w:t>
            </w:r>
          </w:p>
        </w:tc>
        <w:tc>
          <w:tcPr>
            <w:tcW w:w="1230" w:type="dxa"/>
            <w:tcMar>
              <w:top w:w="60" w:type="dxa"/>
              <w:left w:w="120" w:type="dxa"/>
              <w:bottom w:w="30" w:type="dxa"/>
              <w:right w:w="120" w:type="dxa"/>
            </w:tcMar>
            <w:vAlign w:val="center"/>
          </w:tcPr>
          <w:p w14:paraId="329882C4">
            <w:pPr>
              <w:spacing w:before="120" w:after="120" w:line="288" w:lineRule="auto"/>
              <w:ind w:left="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15分</w:t>
            </w:r>
          </w:p>
        </w:tc>
        <w:tc>
          <w:tcPr>
            <w:tcW w:w="3642" w:type="dxa"/>
            <w:tcMar>
              <w:top w:w="60" w:type="dxa"/>
              <w:left w:w="120" w:type="dxa"/>
              <w:bottom w:w="30" w:type="dxa"/>
              <w:right w:w="120" w:type="dxa"/>
            </w:tcMar>
            <w:vAlign w:val="center"/>
          </w:tcPr>
          <w:p w14:paraId="1A5A8744">
            <w:pPr>
              <w:spacing w:before="120" w:after="120" w:line="288" w:lineRule="auto"/>
              <w:ind w:left="0"/>
              <w:jc w:val="left"/>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（1）内部管理规范，内控制度健全，具有严格的操作规程：</w:t>
            </w:r>
            <w:r>
              <w:rPr>
                <w:rFonts w:hint="eastAsia" w:ascii="宋体" w:hAnsi="宋体" w:eastAsia="宋体" w:cs="宋体"/>
                <w:sz w:val="28"/>
                <w:szCs w:val="28"/>
                <w:highlight w:val="none"/>
                <w:lang w:val="en-US" w:eastAsia="zh-CN"/>
              </w:rPr>
              <w:t>0-</w:t>
            </w:r>
            <w:r>
              <w:rPr>
                <w:rFonts w:hint="eastAsia" w:ascii="宋体" w:hAnsi="宋体" w:eastAsia="宋体" w:cs="宋体"/>
                <w:sz w:val="28"/>
                <w:szCs w:val="28"/>
                <w:highlight w:val="none"/>
              </w:rPr>
              <w:t>5分</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提供书面方案，未提供不得分。</w:t>
            </w:r>
          </w:p>
          <w:p w14:paraId="2AEEC080">
            <w:pPr>
              <w:spacing w:before="120" w:after="120" w:line="288" w:lineRule="auto"/>
              <w:ind w:left="0"/>
              <w:jc w:val="left"/>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（2）具备交易保证金的保密、安全保障制度：</w:t>
            </w:r>
            <w:r>
              <w:rPr>
                <w:rFonts w:hint="eastAsia" w:ascii="宋体" w:hAnsi="宋体" w:eastAsia="宋体" w:cs="宋体"/>
                <w:sz w:val="28"/>
                <w:szCs w:val="28"/>
                <w:highlight w:val="none"/>
                <w:lang w:val="en-US" w:eastAsia="zh-CN"/>
              </w:rPr>
              <w:t>0-</w:t>
            </w:r>
            <w:r>
              <w:rPr>
                <w:rFonts w:hint="eastAsia" w:ascii="宋体" w:hAnsi="宋体" w:eastAsia="宋体" w:cs="宋体"/>
                <w:sz w:val="28"/>
                <w:szCs w:val="28"/>
                <w:highlight w:val="none"/>
              </w:rPr>
              <w:t>5分</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提供书面方案，未提供不得分。</w:t>
            </w:r>
          </w:p>
          <w:p w14:paraId="0B0F55D7">
            <w:pPr>
              <w:spacing w:before="120" w:after="120" w:line="288" w:lineRule="auto"/>
              <w:ind w:left="0"/>
              <w:jc w:val="left"/>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（3）明确交易中心查询交易保证金的流程：</w:t>
            </w:r>
            <w:r>
              <w:rPr>
                <w:rFonts w:hint="eastAsia" w:ascii="宋体" w:hAnsi="宋体" w:eastAsia="宋体" w:cs="宋体"/>
                <w:sz w:val="28"/>
                <w:szCs w:val="28"/>
                <w:highlight w:val="none"/>
                <w:lang w:val="en-US" w:eastAsia="zh-CN"/>
              </w:rPr>
              <w:t>0-</w:t>
            </w:r>
            <w:r>
              <w:rPr>
                <w:rFonts w:hint="eastAsia" w:ascii="宋体" w:hAnsi="宋体" w:eastAsia="宋体" w:cs="宋体"/>
                <w:sz w:val="28"/>
                <w:szCs w:val="28"/>
                <w:highlight w:val="none"/>
              </w:rPr>
              <w:t>5分</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提供书面方案，未提供不得分。</w:t>
            </w:r>
          </w:p>
        </w:tc>
      </w:tr>
      <w:tr w14:paraId="225D0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028" w:type="dxa"/>
            <w:tcMar>
              <w:top w:w="60" w:type="dxa"/>
              <w:left w:w="120" w:type="dxa"/>
              <w:bottom w:w="30" w:type="dxa"/>
              <w:right w:w="120" w:type="dxa"/>
            </w:tcMar>
            <w:vAlign w:val="center"/>
          </w:tcPr>
          <w:p w14:paraId="4390CBDC">
            <w:pPr>
              <w:spacing w:before="120" w:after="120" w:line="288" w:lineRule="auto"/>
              <w:ind w:left="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4</w:t>
            </w:r>
          </w:p>
        </w:tc>
        <w:tc>
          <w:tcPr>
            <w:tcW w:w="2380" w:type="dxa"/>
            <w:tcMar>
              <w:top w:w="60" w:type="dxa"/>
              <w:left w:w="120" w:type="dxa"/>
              <w:bottom w:w="30" w:type="dxa"/>
              <w:right w:w="120" w:type="dxa"/>
            </w:tcMar>
            <w:vAlign w:val="center"/>
          </w:tcPr>
          <w:p w14:paraId="6D0A7C17">
            <w:pPr>
              <w:spacing w:before="120" w:after="120" w:line="288" w:lineRule="auto"/>
              <w:ind w:left="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2024年度银行业金融机构支持高质量发展先进单位获奖等级赋分</w:t>
            </w:r>
          </w:p>
        </w:tc>
        <w:tc>
          <w:tcPr>
            <w:tcW w:w="1230" w:type="dxa"/>
            <w:tcMar>
              <w:top w:w="60" w:type="dxa"/>
              <w:left w:w="120" w:type="dxa"/>
              <w:bottom w:w="30" w:type="dxa"/>
              <w:right w:w="120" w:type="dxa"/>
            </w:tcMar>
            <w:vAlign w:val="center"/>
          </w:tcPr>
          <w:p w14:paraId="278BE441">
            <w:pPr>
              <w:spacing w:before="120" w:after="120" w:line="288" w:lineRule="auto"/>
              <w:ind w:left="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5分</w:t>
            </w:r>
          </w:p>
        </w:tc>
        <w:tc>
          <w:tcPr>
            <w:tcW w:w="3642" w:type="dxa"/>
            <w:tcMar>
              <w:top w:w="60" w:type="dxa"/>
              <w:left w:w="120" w:type="dxa"/>
              <w:bottom w:w="30" w:type="dxa"/>
              <w:right w:w="120" w:type="dxa"/>
            </w:tcMar>
            <w:vAlign w:val="center"/>
          </w:tcPr>
          <w:p w14:paraId="724E7EEE">
            <w:pPr>
              <w:spacing w:before="120" w:after="120" w:line="288" w:lineRule="auto"/>
              <w:ind w:left="0"/>
              <w:jc w:val="left"/>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rPr>
              <w:t>获一等奖得5分，二等奖得3分，三等奖得1分，未获奖得0分</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提供佐证材料。</w:t>
            </w:r>
          </w:p>
        </w:tc>
      </w:tr>
      <w:tr w14:paraId="253A9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028" w:type="dxa"/>
            <w:tcMar>
              <w:top w:w="60" w:type="dxa"/>
              <w:left w:w="120" w:type="dxa"/>
              <w:bottom w:w="30" w:type="dxa"/>
              <w:right w:w="120" w:type="dxa"/>
            </w:tcMar>
            <w:vAlign w:val="center"/>
          </w:tcPr>
          <w:p w14:paraId="5ED2F529">
            <w:pPr>
              <w:spacing w:before="120" w:after="120" w:line="288" w:lineRule="auto"/>
              <w:ind w:left="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5</w:t>
            </w:r>
          </w:p>
        </w:tc>
        <w:tc>
          <w:tcPr>
            <w:tcW w:w="2380" w:type="dxa"/>
            <w:tcMar>
              <w:top w:w="60" w:type="dxa"/>
              <w:left w:w="120" w:type="dxa"/>
              <w:bottom w:w="30" w:type="dxa"/>
              <w:right w:w="120" w:type="dxa"/>
            </w:tcMar>
            <w:vAlign w:val="center"/>
          </w:tcPr>
          <w:p w14:paraId="5DE3431A">
            <w:pPr>
              <w:spacing w:before="120" w:after="120" w:line="288" w:lineRule="auto"/>
              <w:ind w:left="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保证金协定存款利率</w:t>
            </w:r>
          </w:p>
        </w:tc>
        <w:tc>
          <w:tcPr>
            <w:tcW w:w="1230" w:type="dxa"/>
            <w:tcMar>
              <w:top w:w="60" w:type="dxa"/>
              <w:left w:w="120" w:type="dxa"/>
              <w:bottom w:w="30" w:type="dxa"/>
              <w:right w:w="120" w:type="dxa"/>
            </w:tcMar>
            <w:vAlign w:val="center"/>
          </w:tcPr>
          <w:p w14:paraId="4FF2726A">
            <w:pPr>
              <w:spacing w:before="120" w:after="120" w:line="288" w:lineRule="auto"/>
              <w:ind w:left="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15分</w:t>
            </w:r>
          </w:p>
        </w:tc>
        <w:tc>
          <w:tcPr>
            <w:tcW w:w="3642" w:type="dxa"/>
            <w:tcMar>
              <w:top w:w="60" w:type="dxa"/>
              <w:left w:w="120" w:type="dxa"/>
              <w:bottom w:w="30" w:type="dxa"/>
              <w:right w:w="120" w:type="dxa"/>
            </w:tcMar>
            <w:vAlign w:val="center"/>
          </w:tcPr>
          <w:p w14:paraId="5DA247CC">
            <w:pPr>
              <w:spacing w:before="120" w:after="120" w:line="288" w:lineRule="auto"/>
              <w:ind w:left="0"/>
              <w:jc w:val="left"/>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（1）存款利率报价符合当日行业自律机制：所加基点达上限</w:t>
            </w:r>
            <w:r>
              <w:rPr>
                <w:rFonts w:hint="eastAsia" w:cs="宋体"/>
                <w:sz w:val="28"/>
                <w:szCs w:val="28"/>
                <w:highlight w:val="none"/>
                <w:lang w:eastAsia="zh-CN"/>
              </w:rPr>
              <w:t>，</w:t>
            </w:r>
            <w:r>
              <w:rPr>
                <w:rFonts w:hint="eastAsia" w:cs="宋体"/>
                <w:sz w:val="28"/>
                <w:szCs w:val="28"/>
                <w:highlight w:val="none"/>
                <w:lang w:val="en-US" w:eastAsia="zh-CN"/>
              </w:rPr>
              <w:t>且利率最高的</w:t>
            </w:r>
            <w:r>
              <w:rPr>
                <w:rFonts w:hint="eastAsia" w:ascii="宋体" w:hAnsi="宋体" w:eastAsia="宋体" w:cs="宋体"/>
                <w:sz w:val="28"/>
                <w:szCs w:val="28"/>
                <w:highlight w:val="none"/>
              </w:rPr>
              <w:t>得6分；未达上限每降低1BP扣1分；第6名得1分，第7名起不得分（利率相同排名并列，得分相同）</w:t>
            </w:r>
            <w:r>
              <w:rPr>
                <w:rFonts w:hint="eastAsia" w:ascii="宋体" w:hAnsi="宋体" w:eastAsia="宋体" w:cs="宋体"/>
                <w:sz w:val="28"/>
                <w:szCs w:val="28"/>
                <w:highlight w:val="none"/>
                <w:lang w:eastAsia="zh-CN"/>
              </w:rPr>
              <w:t>。</w:t>
            </w:r>
          </w:p>
          <w:p w14:paraId="78560681">
            <w:pPr>
              <w:spacing w:before="120" w:after="120" w:line="288" w:lineRule="auto"/>
              <w:ind w:left="0"/>
              <w:jc w:val="left"/>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（2）保证金协定利率起存金额排</w:t>
            </w:r>
            <w:r>
              <w:rPr>
                <w:rFonts w:hint="eastAsia" w:ascii="宋体" w:hAnsi="宋体" w:eastAsia="宋体" w:cs="宋体"/>
                <w:sz w:val="28"/>
                <w:szCs w:val="28"/>
                <w:highlight w:val="none"/>
              </w:rPr>
              <w:t>序：≤1</w:t>
            </w:r>
            <w:r>
              <w:rPr>
                <w:rFonts w:hint="eastAsia" w:cs="宋体"/>
                <w:sz w:val="28"/>
                <w:szCs w:val="28"/>
                <w:highlight w:val="none"/>
                <w:lang w:val="en-US" w:eastAsia="zh-CN"/>
              </w:rPr>
              <w:t>0</w:t>
            </w:r>
            <w:r>
              <w:rPr>
                <w:rFonts w:hint="eastAsia" w:ascii="宋体" w:hAnsi="宋体" w:eastAsia="宋体" w:cs="宋体"/>
                <w:sz w:val="28"/>
                <w:szCs w:val="28"/>
                <w:highlight w:val="none"/>
              </w:rPr>
              <w:t>万元得9</w:t>
            </w:r>
            <w:r>
              <w:rPr>
                <w:rFonts w:hint="eastAsia" w:ascii="宋体" w:hAnsi="宋体" w:eastAsia="宋体" w:cs="宋体"/>
                <w:sz w:val="28"/>
                <w:szCs w:val="28"/>
                <w:highlight w:val="none"/>
              </w:rPr>
              <w:t>分；每增加1万元扣1分，扣完为止（起存金额相同排名并列，得分相同）</w:t>
            </w:r>
            <w:r>
              <w:rPr>
                <w:rFonts w:hint="eastAsia" w:ascii="宋体" w:hAnsi="宋体" w:eastAsia="宋体" w:cs="宋体"/>
                <w:sz w:val="28"/>
                <w:szCs w:val="28"/>
                <w:highlight w:val="none"/>
                <w:lang w:eastAsia="zh-CN"/>
              </w:rPr>
              <w:t>。</w:t>
            </w:r>
          </w:p>
        </w:tc>
      </w:tr>
      <w:tr w14:paraId="4DBF0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028" w:type="dxa"/>
            <w:tcMar>
              <w:top w:w="60" w:type="dxa"/>
              <w:left w:w="120" w:type="dxa"/>
              <w:bottom w:w="30" w:type="dxa"/>
              <w:right w:w="120" w:type="dxa"/>
            </w:tcMar>
            <w:vAlign w:val="center"/>
          </w:tcPr>
          <w:p w14:paraId="4C8401F2">
            <w:pPr>
              <w:spacing w:before="120" w:after="120" w:line="288" w:lineRule="auto"/>
              <w:ind w:left="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6</w:t>
            </w:r>
          </w:p>
        </w:tc>
        <w:tc>
          <w:tcPr>
            <w:tcW w:w="2380" w:type="dxa"/>
            <w:tcMar>
              <w:top w:w="60" w:type="dxa"/>
              <w:left w:w="120" w:type="dxa"/>
              <w:bottom w:w="30" w:type="dxa"/>
              <w:right w:w="120" w:type="dxa"/>
            </w:tcMar>
            <w:vAlign w:val="center"/>
          </w:tcPr>
          <w:p w14:paraId="1ED46E1B">
            <w:pPr>
              <w:spacing w:before="120" w:after="120" w:line="288" w:lineRule="auto"/>
              <w:ind w:left="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专人服务方案</w:t>
            </w:r>
          </w:p>
        </w:tc>
        <w:tc>
          <w:tcPr>
            <w:tcW w:w="1230" w:type="dxa"/>
            <w:tcMar>
              <w:top w:w="60" w:type="dxa"/>
              <w:left w:w="120" w:type="dxa"/>
              <w:bottom w:w="30" w:type="dxa"/>
              <w:right w:w="120" w:type="dxa"/>
            </w:tcMar>
            <w:vAlign w:val="center"/>
          </w:tcPr>
          <w:p w14:paraId="774CF77D">
            <w:pPr>
              <w:spacing w:before="120" w:after="120" w:line="288" w:lineRule="auto"/>
              <w:ind w:left="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20分</w:t>
            </w:r>
          </w:p>
        </w:tc>
        <w:tc>
          <w:tcPr>
            <w:tcW w:w="3642" w:type="dxa"/>
            <w:tcMar>
              <w:top w:w="60" w:type="dxa"/>
              <w:left w:w="120" w:type="dxa"/>
              <w:bottom w:w="30" w:type="dxa"/>
              <w:right w:w="120" w:type="dxa"/>
            </w:tcMar>
            <w:vAlign w:val="center"/>
          </w:tcPr>
          <w:p w14:paraId="27C2F0A5">
            <w:pPr>
              <w:spacing w:before="120" w:after="120" w:line="288" w:lineRule="auto"/>
              <w:ind w:left="0"/>
              <w:jc w:val="left"/>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（1）具备保证金账户录入、核对、整理、汇总及装订成册方案：</w:t>
            </w: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rPr>
              <w:t>10分</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提供书面方案，未提供不得分。</w:t>
            </w:r>
          </w:p>
          <w:p w14:paraId="35A0DF07">
            <w:pPr>
              <w:spacing w:before="120" w:after="120" w:line="288" w:lineRule="auto"/>
              <w:ind w:left="0"/>
              <w:jc w:val="left"/>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（2）及时送达回单、利息单、对账单，定期对账：</w:t>
            </w:r>
            <w:r>
              <w:rPr>
                <w:rFonts w:hint="eastAsia" w:ascii="宋体" w:hAnsi="宋体" w:eastAsia="宋体" w:cs="宋体"/>
                <w:sz w:val="28"/>
                <w:szCs w:val="28"/>
                <w:highlight w:val="none"/>
                <w:lang w:val="en-US" w:eastAsia="zh-CN"/>
              </w:rPr>
              <w:t>0-</w:t>
            </w:r>
            <w:r>
              <w:rPr>
                <w:rFonts w:hint="eastAsia" w:ascii="宋体" w:hAnsi="宋体" w:eastAsia="宋体" w:cs="宋体"/>
                <w:sz w:val="28"/>
                <w:szCs w:val="28"/>
                <w:highlight w:val="none"/>
              </w:rPr>
              <w:t>5分</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提供书面方案，未提供不得分。</w:t>
            </w:r>
          </w:p>
          <w:p w14:paraId="18F5B0A0">
            <w:pPr>
              <w:spacing w:before="120" w:after="120" w:line="288" w:lineRule="auto"/>
              <w:ind w:left="0"/>
              <w:jc w:val="left"/>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（3）按要求每日及时清理、催退保证金：</w:t>
            </w:r>
            <w:r>
              <w:rPr>
                <w:rFonts w:hint="eastAsia" w:ascii="宋体" w:hAnsi="宋体" w:eastAsia="宋体" w:cs="宋体"/>
                <w:sz w:val="28"/>
                <w:szCs w:val="28"/>
                <w:highlight w:val="none"/>
                <w:lang w:val="en-US" w:eastAsia="zh-CN"/>
              </w:rPr>
              <w:t>0-</w:t>
            </w:r>
            <w:r>
              <w:rPr>
                <w:rFonts w:hint="eastAsia" w:ascii="宋体" w:hAnsi="宋体" w:eastAsia="宋体" w:cs="宋体"/>
                <w:sz w:val="28"/>
                <w:szCs w:val="28"/>
                <w:highlight w:val="none"/>
              </w:rPr>
              <w:t>5分</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提供书面方案，未提供不得分。</w:t>
            </w:r>
          </w:p>
        </w:tc>
      </w:tr>
      <w:tr w14:paraId="785C2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028" w:type="dxa"/>
            <w:tcMar>
              <w:top w:w="60" w:type="dxa"/>
              <w:left w:w="120" w:type="dxa"/>
              <w:bottom w:w="30" w:type="dxa"/>
              <w:right w:w="120" w:type="dxa"/>
            </w:tcMar>
            <w:vAlign w:val="center"/>
          </w:tcPr>
          <w:p w14:paraId="4B58D98D">
            <w:pPr>
              <w:spacing w:before="120" w:after="120" w:line="288" w:lineRule="auto"/>
              <w:ind w:left="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7</w:t>
            </w:r>
          </w:p>
        </w:tc>
        <w:tc>
          <w:tcPr>
            <w:tcW w:w="2380" w:type="dxa"/>
            <w:tcMar>
              <w:top w:w="60" w:type="dxa"/>
              <w:left w:w="120" w:type="dxa"/>
              <w:bottom w:w="30" w:type="dxa"/>
              <w:right w:w="120" w:type="dxa"/>
            </w:tcMar>
            <w:vAlign w:val="center"/>
          </w:tcPr>
          <w:p w14:paraId="196B1079">
            <w:pPr>
              <w:spacing w:before="120" w:after="120" w:line="288" w:lineRule="auto"/>
              <w:ind w:left="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对交易中心保证金账户服务工作合理化建议</w:t>
            </w:r>
          </w:p>
        </w:tc>
        <w:tc>
          <w:tcPr>
            <w:tcW w:w="1230" w:type="dxa"/>
            <w:tcMar>
              <w:top w:w="60" w:type="dxa"/>
              <w:left w:w="120" w:type="dxa"/>
              <w:bottom w:w="30" w:type="dxa"/>
              <w:right w:w="120" w:type="dxa"/>
            </w:tcMar>
            <w:vAlign w:val="center"/>
          </w:tcPr>
          <w:p w14:paraId="29891B61">
            <w:pPr>
              <w:spacing w:before="120" w:after="120" w:line="288" w:lineRule="auto"/>
              <w:ind w:left="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5分</w:t>
            </w:r>
          </w:p>
        </w:tc>
        <w:tc>
          <w:tcPr>
            <w:tcW w:w="3642" w:type="dxa"/>
            <w:tcMar>
              <w:top w:w="60" w:type="dxa"/>
              <w:left w:w="120" w:type="dxa"/>
              <w:bottom w:w="30" w:type="dxa"/>
              <w:right w:w="120" w:type="dxa"/>
            </w:tcMar>
            <w:vAlign w:val="center"/>
          </w:tcPr>
          <w:p w14:paraId="2AE31BFB">
            <w:pPr>
              <w:spacing w:before="120" w:after="120" w:line="288" w:lineRule="auto"/>
              <w:ind w:left="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提供合理可行的合理化建议</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0-</w:t>
            </w:r>
            <w:r>
              <w:rPr>
                <w:rFonts w:hint="eastAsia" w:ascii="宋体" w:hAnsi="宋体" w:eastAsia="宋体" w:cs="宋体"/>
                <w:sz w:val="28"/>
                <w:szCs w:val="28"/>
                <w:highlight w:val="none"/>
              </w:rPr>
              <w:t>5分</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提供书面方案，未提供不得分。</w:t>
            </w:r>
          </w:p>
        </w:tc>
      </w:tr>
      <w:tr w14:paraId="42AC4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028" w:type="dxa"/>
            <w:tcMar>
              <w:top w:w="60" w:type="dxa"/>
              <w:left w:w="120" w:type="dxa"/>
              <w:bottom w:w="30" w:type="dxa"/>
              <w:right w:w="120" w:type="dxa"/>
            </w:tcMar>
            <w:vAlign w:val="center"/>
          </w:tcPr>
          <w:p w14:paraId="4284579E">
            <w:pPr>
              <w:spacing w:before="120" w:after="120" w:line="288" w:lineRule="auto"/>
              <w:ind w:left="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8</w:t>
            </w:r>
          </w:p>
        </w:tc>
        <w:tc>
          <w:tcPr>
            <w:tcW w:w="2380" w:type="dxa"/>
            <w:tcMar>
              <w:top w:w="60" w:type="dxa"/>
              <w:left w:w="120" w:type="dxa"/>
              <w:bottom w:w="30" w:type="dxa"/>
              <w:right w:w="120" w:type="dxa"/>
            </w:tcMar>
            <w:vAlign w:val="center"/>
          </w:tcPr>
          <w:p w14:paraId="232A911A">
            <w:pPr>
              <w:spacing w:before="120" w:after="120" w:line="288" w:lineRule="auto"/>
              <w:ind w:left="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人员配备及优惠增值服务</w:t>
            </w:r>
          </w:p>
        </w:tc>
        <w:tc>
          <w:tcPr>
            <w:tcW w:w="1230" w:type="dxa"/>
            <w:tcMar>
              <w:top w:w="60" w:type="dxa"/>
              <w:left w:w="120" w:type="dxa"/>
              <w:bottom w:w="30" w:type="dxa"/>
              <w:right w:w="120" w:type="dxa"/>
            </w:tcMar>
            <w:vAlign w:val="center"/>
          </w:tcPr>
          <w:p w14:paraId="59DA2D9A">
            <w:pPr>
              <w:spacing w:before="120" w:after="120" w:line="288" w:lineRule="auto"/>
              <w:ind w:left="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15分</w:t>
            </w:r>
          </w:p>
        </w:tc>
        <w:tc>
          <w:tcPr>
            <w:tcW w:w="3642" w:type="dxa"/>
            <w:tcMar>
              <w:top w:w="60" w:type="dxa"/>
              <w:left w:w="120" w:type="dxa"/>
              <w:bottom w:w="30" w:type="dxa"/>
              <w:right w:w="120" w:type="dxa"/>
            </w:tcMar>
            <w:vAlign w:val="center"/>
          </w:tcPr>
          <w:p w14:paraId="73E11075">
            <w:pPr>
              <w:spacing w:before="120" w:after="120" w:line="288" w:lineRule="auto"/>
              <w:ind w:left="0"/>
              <w:jc w:val="left"/>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（1）配备专门人员，业务素质高、协调能力强：</w:t>
            </w:r>
            <w:r>
              <w:rPr>
                <w:rFonts w:hint="eastAsia" w:ascii="宋体" w:hAnsi="宋体" w:eastAsia="宋体" w:cs="宋体"/>
                <w:sz w:val="28"/>
                <w:szCs w:val="28"/>
                <w:highlight w:val="none"/>
                <w:lang w:val="en-US" w:eastAsia="zh-CN"/>
              </w:rPr>
              <w:t>5-10</w:t>
            </w:r>
            <w:r>
              <w:rPr>
                <w:rFonts w:hint="eastAsia" w:ascii="宋体" w:hAnsi="宋体" w:eastAsia="宋体" w:cs="宋体"/>
                <w:sz w:val="28"/>
                <w:szCs w:val="28"/>
                <w:highlight w:val="none"/>
              </w:rPr>
              <w:t>分</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提供书面方案，未提供不得分。</w:t>
            </w:r>
          </w:p>
          <w:p w14:paraId="138F8E13">
            <w:pPr>
              <w:spacing w:before="120" w:after="120" w:line="288" w:lineRule="auto"/>
              <w:ind w:left="0"/>
              <w:jc w:val="left"/>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（2）提供优惠增值服务：</w:t>
            </w:r>
            <w:r>
              <w:rPr>
                <w:rFonts w:hint="eastAsia" w:ascii="宋体" w:hAnsi="宋体" w:eastAsia="宋体" w:cs="宋体"/>
                <w:sz w:val="28"/>
                <w:szCs w:val="28"/>
                <w:highlight w:val="none"/>
                <w:lang w:val="en-US" w:eastAsia="zh-CN"/>
              </w:rPr>
              <w:t>0-5</w:t>
            </w:r>
            <w:r>
              <w:rPr>
                <w:rFonts w:hint="eastAsia" w:ascii="宋体" w:hAnsi="宋体" w:eastAsia="宋体" w:cs="宋体"/>
                <w:sz w:val="28"/>
                <w:szCs w:val="28"/>
                <w:highlight w:val="none"/>
              </w:rPr>
              <w:t>分</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提供书面方案，未提供不得分。</w:t>
            </w:r>
          </w:p>
        </w:tc>
      </w:tr>
    </w:tbl>
    <w:p w14:paraId="72D83E10">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四、征集评审规则</w:t>
      </w:r>
    </w:p>
    <w:p w14:paraId="7A587360">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rPr>
        <w:t>参与响应即为认同征集通知中所列各项条款的规定，并应严格遵守，提出附带条件的响应为无效响应。</w:t>
      </w:r>
    </w:p>
    <w:p w14:paraId="70B124E9">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w:t>
      </w:r>
      <w:r>
        <w:rPr>
          <w:rFonts w:hint="eastAsia" w:ascii="宋体" w:hAnsi="宋体" w:eastAsia="宋体" w:cs="宋体"/>
          <w:sz w:val="28"/>
          <w:szCs w:val="28"/>
          <w:highlight w:val="none"/>
          <w:lang w:val="en-US" w:eastAsia="zh-CN"/>
        </w:rPr>
        <w:t>.</w:t>
      </w:r>
      <w:r>
        <w:rPr>
          <w:rFonts w:hint="eastAsia" w:ascii="宋体" w:hAnsi="宋体" w:eastAsia="宋体" w:cs="宋体"/>
          <w:sz w:val="28"/>
          <w:szCs w:val="28"/>
          <w:highlight w:val="none"/>
        </w:rPr>
        <w:t>响应银行授权代表（原则上部门领导以上职务）将授权委托书提供给征集评审现场工作人员，以便审核确认授权代表人身份和响应是否在授权范围内。授权代表人身份不符或超授权范围响应的，作无效响应处理。</w:t>
      </w:r>
    </w:p>
    <w:p w14:paraId="61F89008">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w:t>
      </w:r>
      <w:r>
        <w:rPr>
          <w:rFonts w:hint="eastAsia" w:ascii="宋体" w:hAnsi="宋体" w:eastAsia="宋体" w:cs="宋体"/>
          <w:sz w:val="28"/>
          <w:szCs w:val="28"/>
          <w:highlight w:val="none"/>
          <w:lang w:val="en-US" w:eastAsia="zh-CN"/>
        </w:rPr>
        <w:t>.</w:t>
      </w:r>
      <w:r>
        <w:rPr>
          <w:rFonts w:hint="eastAsia" w:ascii="宋体" w:hAnsi="宋体" w:eastAsia="宋体" w:cs="宋体"/>
          <w:sz w:val="28"/>
          <w:szCs w:val="28"/>
          <w:highlight w:val="none"/>
        </w:rPr>
        <w:t>响应银行</w:t>
      </w:r>
      <w:r>
        <w:rPr>
          <w:rFonts w:hint="eastAsia" w:cs="宋体"/>
          <w:sz w:val="28"/>
          <w:szCs w:val="28"/>
          <w:highlight w:val="none"/>
          <w:lang w:eastAsia="zh-CN"/>
        </w:rPr>
        <w:t>需</w:t>
      </w:r>
      <w:r>
        <w:rPr>
          <w:rFonts w:hint="eastAsia" w:ascii="宋体" w:hAnsi="宋体" w:eastAsia="宋体" w:cs="宋体"/>
          <w:sz w:val="28"/>
          <w:szCs w:val="28"/>
          <w:highlight w:val="none"/>
        </w:rPr>
        <w:t>出具廉政承诺书。廉政承诺书中承诺保证金账户进出资金及账户余额不纳入部门、个人业绩考核，不与银行职员个人任务和收入挂钩，不向其他相关人员或机构支付任何费用。</w:t>
      </w:r>
    </w:p>
    <w:p w14:paraId="16913AB4">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4.入围商业银行无故放弃成交资格，</w:t>
      </w:r>
      <w:r>
        <w:rPr>
          <w:rFonts w:hint="eastAsia" w:ascii="宋体" w:hAnsi="宋体" w:eastAsia="宋体" w:cs="宋体"/>
          <w:sz w:val="28"/>
          <w:szCs w:val="28"/>
          <w:highlight w:val="none"/>
          <w:lang w:val="en-US" w:eastAsia="zh-CN"/>
        </w:rPr>
        <w:t>通州区</w:t>
      </w:r>
      <w:r>
        <w:rPr>
          <w:rFonts w:hint="eastAsia" w:ascii="宋体" w:hAnsi="宋体" w:eastAsia="宋体" w:cs="宋体"/>
          <w:sz w:val="28"/>
          <w:szCs w:val="28"/>
          <w:highlight w:val="none"/>
        </w:rPr>
        <w:t>公共资源交易中心将</w:t>
      </w:r>
    </w:p>
    <w:p w14:paraId="02A5D229">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永久取消其参与征集响应的资格。</w:t>
      </w:r>
    </w:p>
    <w:p w14:paraId="04C9F2D8">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default" w:ascii="宋体" w:hAnsi="宋体" w:eastAsia="宋体" w:cs="宋体"/>
          <w:sz w:val="28"/>
          <w:szCs w:val="28"/>
          <w:highlight w:val="none"/>
          <w:lang w:val="en-US" w:eastAsia="zh-CN"/>
        </w:rPr>
      </w:pPr>
      <w:r>
        <w:rPr>
          <w:rFonts w:hint="eastAsia" w:cs="宋体"/>
          <w:sz w:val="28"/>
          <w:szCs w:val="28"/>
          <w:highlight w:val="none"/>
          <w:lang w:val="en-US" w:eastAsia="zh-CN"/>
        </w:rPr>
        <w:t>5.成交单位需支付采购代理费4000元，由成交单位分摊。</w:t>
      </w:r>
    </w:p>
    <w:p w14:paraId="7873545A">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default" w:ascii="宋体" w:hAnsi="宋体" w:eastAsia="宋体" w:cs="宋体"/>
          <w:sz w:val="28"/>
          <w:szCs w:val="28"/>
          <w:highlight w:val="none"/>
          <w:lang w:val="en-US" w:eastAsia="zh-CN"/>
        </w:rPr>
      </w:pPr>
      <w:r>
        <w:rPr>
          <w:rFonts w:hint="eastAsia" w:cs="宋体"/>
          <w:sz w:val="28"/>
          <w:szCs w:val="28"/>
          <w:highlight w:val="none"/>
          <w:lang w:val="en-US" w:eastAsia="zh-CN"/>
        </w:rPr>
        <w:t>五、询问与异议</w:t>
      </w:r>
    </w:p>
    <w:p w14:paraId="20A8BA10">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cs="宋体"/>
          <w:sz w:val="28"/>
          <w:szCs w:val="28"/>
          <w:highlight w:val="none"/>
          <w:lang w:val="en-US" w:eastAsia="zh-CN"/>
        </w:rPr>
      </w:pPr>
      <w:r>
        <w:rPr>
          <w:rFonts w:hint="eastAsia" w:cs="宋体"/>
          <w:sz w:val="28"/>
          <w:szCs w:val="28"/>
          <w:highlight w:val="none"/>
          <w:lang w:val="en-US" w:eastAsia="zh-CN"/>
        </w:rPr>
        <w:t>1.响应人获取征集文件后，应仔细检查征集文件的所有内容，如对征集活动事项有疑问的，应以书面形式提出询问或疑问，未在规定时间内提出询问或疑问的，视同响应人理解并接受本征集文件所有内容，并由此引起的损失自负。</w:t>
      </w:r>
    </w:p>
    <w:p w14:paraId="0634491C">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cs="宋体"/>
          <w:sz w:val="28"/>
          <w:szCs w:val="28"/>
          <w:highlight w:val="none"/>
          <w:lang w:val="en-US" w:eastAsia="zh-CN"/>
        </w:rPr>
      </w:pPr>
      <w:r>
        <w:rPr>
          <w:rFonts w:hint="eastAsia" w:cs="宋体"/>
          <w:sz w:val="28"/>
          <w:szCs w:val="28"/>
          <w:highlight w:val="none"/>
          <w:lang w:val="en-US" w:eastAsia="zh-CN"/>
        </w:rPr>
        <w:t>2.响应人应认真阅读征集文件中所有的事项、格式、条款和规范等要求。按征集文件要求和规定编制响应文件，并保证所提供的全部资料的真实性，以使其响应文件对征集文件作出实质性响应，否则其风险由响应人自行承担。</w:t>
      </w:r>
    </w:p>
    <w:p w14:paraId="6C3562E6">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cs="宋体"/>
          <w:sz w:val="28"/>
          <w:szCs w:val="28"/>
          <w:highlight w:val="none"/>
          <w:lang w:val="en-US" w:eastAsia="zh-CN"/>
        </w:rPr>
      </w:pPr>
      <w:r>
        <w:rPr>
          <w:rFonts w:hint="eastAsia" w:cs="宋体"/>
          <w:sz w:val="28"/>
          <w:szCs w:val="28"/>
          <w:highlight w:val="none"/>
          <w:lang w:val="en-US" w:eastAsia="zh-CN"/>
        </w:rPr>
        <w:t>3.征集文件的疑问</w:t>
      </w:r>
    </w:p>
    <w:p w14:paraId="69BF94F2">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cs="宋体"/>
          <w:sz w:val="28"/>
          <w:szCs w:val="28"/>
          <w:highlight w:val="none"/>
          <w:lang w:val="en-US" w:eastAsia="zh-CN"/>
        </w:rPr>
      </w:pPr>
      <w:r>
        <w:rPr>
          <w:rFonts w:hint="eastAsia" w:cs="宋体"/>
          <w:sz w:val="28"/>
          <w:szCs w:val="28"/>
          <w:highlight w:val="none"/>
          <w:lang w:val="en-US" w:eastAsia="zh-CN"/>
        </w:rPr>
        <w:t>3.1响应人对征集活动事项有疑问的，应当在2026年1月4日前向采购人提出询问，采购人将在2026年1月7日前对响应人依法提出的询问作出答复。</w:t>
      </w:r>
    </w:p>
    <w:p w14:paraId="20EFEA39">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cs="宋体"/>
          <w:sz w:val="28"/>
          <w:szCs w:val="28"/>
          <w:highlight w:val="none"/>
          <w:lang w:val="en-US" w:eastAsia="zh-CN"/>
        </w:rPr>
      </w:pPr>
      <w:r>
        <w:rPr>
          <w:rFonts w:hint="eastAsia" w:cs="宋体"/>
          <w:sz w:val="28"/>
          <w:szCs w:val="28"/>
          <w:highlight w:val="none"/>
          <w:lang w:val="en-US" w:eastAsia="zh-CN"/>
        </w:rPr>
        <w:t>3.2响应人认为征集文件使自己的权益受到损害的，可以在2026年1月4日前，以书面形式向采购人提出异议。采购人将在收到响应人的书面异议后3日内对响应人依法提出的异议作出答复，并将通知异议响应人和其他有关响应人，但答复内容涉及商业秘密的除外。</w:t>
      </w:r>
    </w:p>
    <w:p w14:paraId="14A2C9F3">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cs="宋体"/>
          <w:sz w:val="28"/>
          <w:szCs w:val="28"/>
          <w:highlight w:val="none"/>
          <w:lang w:val="en-US" w:eastAsia="zh-CN"/>
        </w:rPr>
      </w:pPr>
      <w:r>
        <w:rPr>
          <w:rFonts w:hint="eastAsia" w:cs="宋体"/>
          <w:sz w:val="28"/>
          <w:szCs w:val="28"/>
          <w:highlight w:val="none"/>
          <w:lang w:val="en-US" w:eastAsia="zh-CN"/>
        </w:rPr>
        <w:t>3.3采购人委托招标代理机构采购的，响应人可以向招标代理机构提出异议，招标代理机构依照《中华人民共和国招标投标法》有关规定就采购人委托授权范围内的事项作出答复。</w:t>
      </w:r>
    </w:p>
    <w:p w14:paraId="1C28B05A">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cs="宋体"/>
          <w:sz w:val="28"/>
          <w:szCs w:val="28"/>
          <w:highlight w:val="none"/>
          <w:lang w:val="en-US" w:eastAsia="zh-CN"/>
        </w:rPr>
      </w:pPr>
      <w:r>
        <w:rPr>
          <w:rFonts w:hint="eastAsia" w:cs="宋体"/>
          <w:sz w:val="28"/>
          <w:szCs w:val="28"/>
          <w:highlight w:val="none"/>
          <w:lang w:val="en-US" w:eastAsia="zh-CN"/>
        </w:rPr>
        <w:t>3.4采购人可能在2025年12月29日前对已发出的征集文件进行必要的澄清或者修改，如澄清或修改时间晚于国家有关法律法规规定的，采购人将顺延提交响应文件的截止时间，并以书面形式通知所有获取征集文件的潜在响应人。</w:t>
      </w:r>
    </w:p>
    <w:p w14:paraId="63FAF613">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cs="宋体"/>
          <w:sz w:val="28"/>
          <w:szCs w:val="28"/>
          <w:highlight w:val="none"/>
          <w:lang w:val="en-US" w:eastAsia="zh-CN"/>
        </w:rPr>
      </w:pPr>
      <w:r>
        <w:rPr>
          <w:rFonts w:hint="eastAsia" w:cs="宋体"/>
          <w:sz w:val="28"/>
          <w:szCs w:val="28"/>
          <w:highlight w:val="none"/>
          <w:lang w:val="en-US" w:eastAsia="zh-CN"/>
        </w:rPr>
        <w:t>4.征集文件的修改及澄清</w:t>
      </w:r>
    </w:p>
    <w:p w14:paraId="6CEC313B">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cs="宋体"/>
          <w:sz w:val="28"/>
          <w:szCs w:val="28"/>
          <w:highlight w:val="none"/>
          <w:lang w:val="en-US" w:eastAsia="zh-CN"/>
        </w:rPr>
      </w:pPr>
      <w:r>
        <w:rPr>
          <w:rFonts w:hint="eastAsia" w:cs="宋体"/>
          <w:sz w:val="28"/>
          <w:szCs w:val="28"/>
          <w:highlight w:val="none"/>
          <w:lang w:val="en-US" w:eastAsia="zh-CN"/>
        </w:rPr>
        <w:t>4.1 在响应截止时间15日前，采购人可以对征集文件进行修改。</w:t>
      </w:r>
    </w:p>
    <w:p w14:paraId="752666CD">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cs="宋体"/>
          <w:sz w:val="28"/>
          <w:szCs w:val="28"/>
          <w:highlight w:val="none"/>
          <w:lang w:val="en-US" w:eastAsia="zh-CN"/>
        </w:rPr>
      </w:pPr>
      <w:r>
        <w:rPr>
          <w:rFonts w:hint="eastAsia" w:cs="宋体"/>
          <w:sz w:val="28"/>
          <w:szCs w:val="28"/>
          <w:highlight w:val="none"/>
          <w:lang w:val="en-US" w:eastAsia="zh-CN"/>
        </w:rPr>
        <w:t>4.2采购人有权按照法定的要求推迟投标截止日期和开标日期。</w:t>
      </w:r>
    </w:p>
    <w:p w14:paraId="42FD5FD5">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cs="宋体"/>
          <w:sz w:val="28"/>
          <w:szCs w:val="28"/>
          <w:highlight w:val="none"/>
          <w:lang w:val="en-US" w:eastAsia="zh-CN"/>
        </w:rPr>
      </w:pPr>
      <w:r>
        <w:rPr>
          <w:rFonts w:hint="eastAsia" w:cs="宋体"/>
          <w:sz w:val="28"/>
          <w:szCs w:val="28"/>
          <w:highlight w:val="none"/>
          <w:lang w:val="en-US" w:eastAsia="zh-CN"/>
        </w:rPr>
        <w:t>4.3补充文件将作为征集文件的组成部分，并对响应人具有约束力。</w:t>
      </w:r>
    </w:p>
    <w:p w14:paraId="4B7EE0D4">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cs="宋体"/>
          <w:sz w:val="28"/>
          <w:szCs w:val="28"/>
          <w:highlight w:val="none"/>
          <w:lang w:val="en-US" w:eastAsia="zh-CN"/>
        </w:rPr>
        <w:t>六</w:t>
      </w:r>
      <w:r>
        <w:rPr>
          <w:rFonts w:hint="eastAsia" w:ascii="宋体" w:hAnsi="宋体" w:eastAsia="宋体" w:cs="宋体"/>
          <w:sz w:val="28"/>
          <w:szCs w:val="28"/>
          <w:highlight w:val="none"/>
        </w:rPr>
        <w:t>、响应、开启时间及地点</w:t>
      </w:r>
    </w:p>
    <w:p w14:paraId="6E32ADEE">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w:t>
      </w:r>
      <w:r>
        <w:rPr>
          <w:rFonts w:hint="eastAsia" w:ascii="宋体" w:hAnsi="宋体" w:eastAsia="宋体" w:cs="宋体"/>
          <w:sz w:val="28"/>
          <w:szCs w:val="28"/>
          <w:highlight w:val="none"/>
          <w:lang w:val="en-US" w:eastAsia="zh-CN"/>
        </w:rPr>
        <w:t>.</w:t>
      </w:r>
      <w:r>
        <w:rPr>
          <w:rFonts w:hint="eastAsia" w:ascii="宋体" w:hAnsi="宋体" w:eastAsia="宋体" w:cs="宋体"/>
          <w:sz w:val="28"/>
          <w:szCs w:val="28"/>
          <w:highlight w:val="none"/>
        </w:rPr>
        <w:t>响应文件递交时间：</w:t>
      </w:r>
      <w:r>
        <w:rPr>
          <w:rFonts w:hint="eastAsia" w:ascii="宋体" w:hAnsi="宋体" w:eastAsia="宋体" w:cs="宋体"/>
          <w:sz w:val="28"/>
          <w:szCs w:val="28"/>
          <w:highlight w:val="none"/>
          <w:lang w:val="en-US" w:eastAsia="zh-CN"/>
        </w:rPr>
        <w:t>202</w:t>
      </w:r>
      <w:r>
        <w:rPr>
          <w:rFonts w:hint="eastAsia" w:cs="宋体"/>
          <w:sz w:val="28"/>
          <w:szCs w:val="28"/>
          <w:highlight w:val="none"/>
          <w:lang w:val="en-US" w:eastAsia="zh-CN"/>
        </w:rPr>
        <w:t>6</w:t>
      </w:r>
      <w:r>
        <w:rPr>
          <w:rFonts w:hint="eastAsia" w:ascii="宋体" w:hAnsi="宋体" w:eastAsia="宋体" w:cs="宋体"/>
          <w:sz w:val="28"/>
          <w:szCs w:val="28"/>
          <w:highlight w:val="none"/>
        </w:rPr>
        <w:t>年</w:t>
      </w:r>
      <w:r>
        <w:rPr>
          <w:rFonts w:hint="eastAsia" w:cs="宋体"/>
          <w:sz w:val="28"/>
          <w:szCs w:val="28"/>
          <w:highlight w:val="none"/>
          <w:u w:val="single"/>
          <w:lang w:val="en-US" w:eastAsia="zh-CN"/>
        </w:rPr>
        <w:t>1</w:t>
      </w:r>
      <w:r>
        <w:rPr>
          <w:rFonts w:hint="eastAsia" w:ascii="宋体" w:hAnsi="宋体" w:eastAsia="宋体" w:cs="宋体"/>
          <w:sz w:val="28"/>
          <w:szCs w:val="28"/>
          <w:highlight w:val="none"/>
        </w:rPr>
        <w:t>月</w:t>
      </w:r>
      <w:r>
        <w:rPr>
          <w:rFonts w:hint="eastAsia" w:cs="宋体"/>
          <w:sz w:val="28"/>
          <w:szCs w:val="28"/>
          <w:highlight w:val="none"/>
          <w:u w:val="single"/>
          <w:lang w:val="en-US" w:eastAsia="zh-CN"/>
        </w:rPr>
        <w:t>12</w:t>
      </w:r>
      <w:r>
        <w:rPr>
          <w:rFonts w:hint="eastAsia" w:ascii="宋体" w:hAnsi="宋体" w:eastAsia="宋体" w:cs="宋体"/>
          <w:sz w:val="28"/>
          <w:szCs w:val="28"/>
          <w:highlight w:val="none"/>
        </w:rPr>
        <w:t>日</w:t>
      </w:r>
      <w:r>
        <w:rPr>
          <w:rFonts w:hint="eastAsia" w:cs="宋体"/>
          <w:sz w:val="28"/>
          <w:szCs w:val="28"/>
          <w:highlight w:val="none"/>
          <w:u w:val="single"/>
          <w:lang w:val="en-US" w:eastAsia="zh-CN"/>
        </w:rPr>
        <w:t>9</w:t>
      </w:r>
      <w:r>
        <w:rPr>
          <w:rFonts w:hint="eastAsia" w:cs="宋体"/>
          <w:sz w:val="28"/>
          <w:szCs w:val="28"/>
          <w:highlight w:val="none"/>
          <w:lang w:val="en-US" w:eastAsia="zh-CN"/>
        </w:rPr>
        <w:t>时</w:t>
      </w:r>
      <w:r>
        <w:rPr>
          <w:rFonts w:hint="eastAsia" w:ascii="宋体" w:hAnsi="宋体" w:eastAsia="宋体" w:cs="宋体"/>
          <w:sz w:val="28"/>
          <w:szCs w:val="28"/>
          <w:highlight w:val="none"/>
          <w:u w:val="single"/>
        </w:rPr>
        <w:t>00</w:t>
      </w:r>
      <w:r>
        <w:rPr>
          <w:rFonts w:hint="eastAsia" w:cs="宋体"/>
          <w:sz w:val="28"/>
          <w:szCs w:val="28"/>
          <w:highlight w:val="none"/>
          <w:lang w:val="en-US" w:eastAsia="zh-CN"/>
        </w:rPr>
        <w:t>分</w:t>
      </w:r>
      <w:r>
        <w:rPr>
          <w:rFonts w:hint="eastAsia" w:ascii="宋体" w:hAnsi="宋体" w:eastAsia="宋体" w:cs="宋体"/>
          <w:sz w:val="28"/>
          <w:szCs w:val="28"/>
          <w:highlight w:val="none"/>
          <w:lang w:val="en-US" w:eastAsia="zh-CN"/>
        </w:rPr>
        <w:t>前</w:t>
      </w:r>
      <w:r>
        <w:rPr>
          <w:rFonts w:hint="eastAsia" w:cs="宋体"/>
          <w:sz w:val="28"/>
          <w:szCs w:val="28"/>
          <w:highlight w:val="none"/>
          <w:lang w:val="en-US" w:eastAsia="zh-CN"/>
        </w:rPr>
        <w:t>（</w:t>
      </w:r>
      <w:r>
        <w:rPr>
          <w:rFonts w:hint="eastAsia" w:ascii="宋体" w:hAnsi="宋体" w:eastAsia="宋体" w:cs="宋体"/>
          <w:sz w:val="28"/>
          <w:szCs w:val="28"/>
          <w:highlight w:val="none"/>
        </w:rPr>
        <w:t>北京时间），未在规定时间内递交的为无效</w:t>
      </w:r>
      <w:r>
        <w:rPr>
          <w:rFonts w:hint="eastAsia" w:cs="宋体"/>
          <w:sz w:val="28"/>
          <w:szCs w:val="28"/>
          <w:highlight w:val="none"/>
          <w:lang w:eastAsia="zh-CN"/>
        </w:rPr>
        <w:t>响应</w:t>
      </w:r>
      <w:r>
        <w:rPr>
          <w:rFonts w:hint="eastAsia" w:ascii="宋体" w:hAnsi="宋体" w:eastAsia="宋体" w:cs="宋体"/>
          <w:sz w:val="28"/>
          <w:szCs w:val="28"/>
          <w:highlight w:val="none"/>
        </w:rPr>
        <w:t>。</w:t>
      </w:r>
    </w:p>
    <w:p w14:paraId="7531623A">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w:t>
      </w:r>
      <w:r>
        <w:rPr>
          <w:rFonts w:hint="eastAsia" w:ascii="宋体" w:hAnsi="宋体" w:eastAsia="宋体" w:cs="宋体"/>
          <w:sz w:val="28"/>
          <w:szCs w:val="28"/>
          <w:highlight w:val="none"/>
          <w:lang w:val="en-US" w:eastAsia="zh-CN"/>
        </w:rPr>
        <w:t>.</w:t>
      </w:r>
      <w:r>
        <w:rPr>
          <w:rFonts w:hint="eastAsia" w:ascii="宋体" w:hAnsi="宋体" w:eastAsia="宋体" w:cs="宋体"/>
          <w:sz w:val="28"/>
          <w:szCs w:val="28"/>
          <w:highlight w:val="none"/>
        </w:rPr>
        <w:t>响应文件递交地点（即响应文件开启地点）：南通市</w:t>
      </w:r>
      <w:r>
        <w:rPr>
          <w:rFonts w:hint="eastAsia" w:ascii="宋体" w:hAnsi="宋体" w:eastAsia="宋体" w:cs="宋体"/>
          <w:sz w:val="28"/>
          <w:szCs w:val="28"/>
          <w:highlight w:val="none"/>
          <w:lang w:val="en-US" w:eastAsia="zh-CN"/>
        </w:rPr>
        <w:t>通州区</w:t>
      </w:r>
      <w:r>
        <w:rPr>
          <w:rFonts w:hint="eastAsia" w:cs="宋体"/>
          <w:sz w:val="28"/>
          <w:szCs w:val="28"/>
          <w:highlight w:val="none"/>
          <w:lang w:val="en-US" w:eastAsia="zh-CN"/>
        </w:rPr>
        <w:t>公共资源交易中心</w:t>
      </w:r>
      <w:r>
        <w:rPr>
          <w:rFonts w:hint="eastAsia" w:ascii="宋体" w:hAnsi="宋体" w:eastAsia="宋体" w:cs="宋体"/>
          <w:sz w:val="28"/>
          <w:szCs w:val="28"/>
          <w:highlight w:val="none"/>
          <w:lang w:val="en-US" w:eastAsia="zh-CN"/>
        </w:rPr>
        <w:t>3050室</w:t>
      </w:r>
      <w:r>
        <w:rPr>
          <w:rFonts w:hint="eastAsia" w:ascii="宋体" w:hAnsi="宋体" w:eastAsia="宋体" w:cs="宋体"/>
          <w:sz w:val="28"/>
          <w:szCs w:val="28"/>
          <w:highlight w:val="none"/>
        </w:rPr>
        <w:t>。</w:t>
      </w:r>
    </w:p>
    <w:p w14:paraId="1BD39BF8">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3.评</w:t>
      </w:r>
      <w:r>
        <w:rPr>
          <w:rFonts w:hint="eastAsia" w:cs="宋体"/>
          <w:sz w:val="28"/>
          <w:szCs w:val="28"/>
          <w:highlight w:val="none"/>
          <w:lang w:val="en-US" w:eastAsia="zh-CN"/>
        </w:rPr>
        <w:t>审</w:t>
      </w:r>
      <w:r>
        <w:rPr>
          <w:rFonts w:hint="eastAsia" w:ascii="宋体" w:hAnsi="宋体" w:eastAsia="宋体" w:cs="宋体"/>
          <w:sz w:val="28"/>
          <w:szCs w:val="28"/>
          <w:highlight w:val="none"/>
        </w:rPr>
        <w:t>结果公布：此次评审结果将在南通市</w:t>
      </w:r>
      <w:r>
        <w:rPr>
          <w:rFonts w:hint="eastAsia" w:ascii="宋体" w:hAnsi="宋体" w:eastAsia="宋体" w:cs="宋体"/>
          <w:sz w:val="28"/>
          <w:szCs w:val="28"/>
          <w:highlight w:val="none"/>
          <w:lang w:val="en-US" w:eastAsia="zh-CN"/>
        </w:rPr>
        <w:t>通州区</w:t>
      </w:r>
      <w:r>
        <w:rPr>
          <w:rFonts w:hint="eastAsia" w:ascii="宋体" w:hAnsi="宋体" w:eastAsia="宋体" w:cs="宋体"/>
          <w:sz w:val="28"/>
          <w:szCs w:val="28"/>
          <w:highlight w:val="none"/>
        </w:rPr>
        <w:t>公共资源交易平台公布。</w:t>
      </w:r>
    </w:p>
    <w:p w14:paraId="127C1D9F">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highlight w:val="none"/>
          <w:lang w:eastAsia="zh-CN"/>
        </w:rPr>
      </w:pPr>
      <w:r>
        <w:rPr>
          <w:rFonts w:hint="eastAsia" w:cs="宋体"/>
          <w:sz w:val="28"/>
          <w:szCs w:val="28"/>
          <w:highlight w:val="none"/>
          <w:lang w:val="en-US" w:eastAsia="zh-CN"/>
        </w:rPr>
        <w:t>七</w:t>
      </w:r>
      <w:r>
        <w:rPr>
          <w:rFonts w:hint="eastAsia" w:ascii="宋体" w:hAnsi="宋体" w:eastAsia="宋体" w:cs="宋体"/>
          <w:sz w:val="28"/>
          <w:szCs w:val="28"/>
          <w:highlight w:val="none"/>
        </w:rPr>
        <w:t>、联系</w:t>
      </w:r>
      <w:r>
        <w:rPr>
          <w:rFonts w:hint="eastAsia" w:ascii="宋体" w:hAnsi="宋体" w:eastAsia="宋体" w:cs="宋体"/>
          <w:sz w:val="28"/>
          <w:szCs w:val="28"/>
          <w:highlight w:val="none"/>
          <w:lang w:val="en-US" w:eastAsia="zh-CN"/>
        </w:rPr>
        <w:t>方式</w:t>
      </w:r>
    </w:p>
    <w:p w14:paraId="00B3CDED">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rPr>
        <w:t>采购人：南通市通州区</w:t>
      </w:r>
      <w:r>
        <w:rPr>
          <w:rFonts w:hint="eastAsia" w:ascii="宋体" w:hAnsi="宋体" w:eastAsia="宋体" w:cs="宋体"/>
          <w:sz w:val="28"/>
          <w:szCs w:val="28"/>
          <w:highlight w:val="none"/>
          <w:lang w:val="en-US" w:eastAsia="zh-CN"/>
        </w:rPr>
        <w:t>公共资源交易中心</w:t>
      </w:r>
    </w:p>
    <w:p w14:paraId="0433DA86">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rPr>
        <w:t>地址：南通市通州区</w:t>
      </w:r>
      <w:r>
        <w:rPr>
          <w:rFonts w:hint="eastAsia" w:ascii="宋体" w:hAnsi="宋体" w:eastAsia="宋体" w:cs="宋体"/>
          <w:sz w:val="28"/>
          <w:szCs w:val="28"/>
          <w:highlight w:val="none"/>
          <w:lang w:val="en-US" w:eastAsia="zh-CN"/>
        </w:rPr>
        <w:t>政务服务中心（碧华路197号）</w:t>
      </w:r>
    </w:p>
    <w:p w14:paraId="6B87BD4D">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联系人：</w:t>
      </w:r>
      <w:r>
        <w:rPr>
          <w:rFonts w:hint="eastAsia" w:ascii="宋体" w:hAnsi="宋体" w:eastAsia="宋体" w:cs="宋体"/>
          <w:sz w:val="28"/>
          <w:szCs w:val="28"/>
          <w:highlight w:val="none"/>
          <w:lang w:val="en-US" w:eastAsia="zh-CN"/>
        </w:rPr>
        <w:t>邱</w:t>
      </w:r>
      <w:r>
        <w:rPr>
          <w:rFonts w:hint="eastAsia" w:ascii="宋体" w:hAnsi="宋体" w:eastAsia="宋体" w:cs="宋体"/>
          <w:sz w:val="28"/>
          <w:szCs w:val="28"/>
          <w:highlight w:val="none"/>
        </w:rPr>
        <w:t xml:space="preserve">先生  </w:t>
      </w:r>
    </w:p>
    <w:p w14:paraId="202347DF">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电话：</w:t>
      </w:r>
      <w:r>
        <w:rPr>
          <w:rFonts w:hint="eastAsia" w:ascii="宋体" w:hAnsi="宋体" w:eastAsia="宋体" w:cs="宋体"/>
          <w:sz w:val="28"/>
          <w:szCs w:val="28"/>
          <w:highlight w:val="none"/>
          <w:lang w:val="en-US" w:eastAsia="zh-CN"/>
        </w:rPr>
        <w:t>051386519278</w:t>
      </w:r>
      <w:r>
        <w:rPr>
          <w:rFonts w:hint="eastAsia" w:ascii="宋体" w:hAnsi="宋体" w:eastAsia="宋体" w:cs="宋体"/>
          <w:sz w:val="28"/>
          <w:szCs w:val="28"/>
          <w:highlight w:val="none"/>
        </w:rPr>
        <w:t xml:space="preserve">  </w:t>
      </w:r>
    </w:p>
    <w:p w14:paraId="3467EED3">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招标代理机构</w:t>
      </w:r>
      <w:r>
        <w:rPr>
          <w:rFonts w:hint="eastAsia" w:cs="宋体"/>
          <w:sz w:val="28"/>
          <w:szCs w:val="28"/>
          <w:highlight w:val="none"/>
          <w:lang w:eastAsia="zh-CN"/>
        </w:rPr>
        <w:t>：</w:t>
      </w:r>
      <w:r>
        <w:rPr>
          <w:rFonts w:hint="eastAsia" w:ascii="宋体" w:hAnsi="宋体" w:eastAsia="宋体" w:cs="宋体"/>
          <w:sz w:val="28"/>
          <w:szCs w:val="28"/>
          <w:highlight w:val="none"/>
        </w:rPr>
        <w:t xml:space="preserve"> 江苏广和工程咨询有限公司</w:t>
      </w:r>
    </w:p>
    <w:p w14:paraId="6EA5556C">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地址：南通高新区金通路7号</w:t>
      </w:r>
    </w:p>
    <w:p w14:paraId="13B8975B">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联系人：吴先生</w:t>
      </w:r>
    </w:p>
    <w:p w14:paraId="3C29E725">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电话：13862811224</w:t>
      </w:r>
    </w:p>
    <w:p w14:paraId="4ECF097E">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default" w:ascii="宋体" w:hAnsi="宋体" w:eastAsia="宋体" w:cs="宋体"/>
          <w:sz w:val="28"/>
          <w:szCs w:val="28"/>
          <w:highlight w:val="none"/>
          <w:lang w:val="en-US" w:eastAsia="zh-CN"/>
        </w:rPr>
      </w:pPr>
      <w:r>
        <w:rPr>
          <w:rFonts w:hint="eastAsia" w:cs="宋体"/>
          <w:sz w:val="28"/>
          <w:szCs w:val="28"/>
          <w:highlight w:val="none"/>
          <w:lang w:val="en-US" w:eastAsia="zh-CN"/>
        </w:rPr>
        <w:t>软件公司联系方式：施工  19962108658</w:t>
      </w:r>
    </w:p>
    <w:p w14:paraId="355D0981">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七、响应文件组成</w:t>
      </w:r>
      <w:r>
        <w:rPr>
          <w:rFonts w:hint="eastAsia" w:cs="宋体"/>
          <w:sz w:val="28"/>
          <w:szCs w:val="28"/>
          <w:highlight w:val="none"/>
          <w:lang w:val="en-US" w:eastAsia="zh-CN"/>
        </w:rPr>
        <w:t>附件</w:t>
      </w:r>
    </w:p>
    <w:p w14:paraId="6D81CEA6">
      <w:pPr>
        <w:rPr>
          <w:rFonts w:hint="eastAsia"/>
          <w:highlight w:val="none"/>
        </w:rPr>
      </w:pPr>
    </w:p>
    <w:p w14:paraId="57FE7BC4">
      <w:pPr>
        <w:rPr>
          <w:rFonts w:hint="eastAsia"/>
          <w:highlight w:val="none"/>
        </w:rPr>
      </w:pPr>
      <w:r>
        <w:rPr>
          <w:rFonts w:hint="eastAsia"/>
          <w:highlight w:val="none"/>
        </w:rPr>
        <w:br w:type="page"/>
      </w:r>
    </w:p>
    <w:p w14:paraId="2FF33431">
      <w:pPr>
        <w:jc w:val="center"/>
        <w:rPr>
          <w:sz w:val="48"/>
          <w:szCs w:val="48"/>
          <w:highlight w:val="none"/>
        </w:rPr>
      </w:pPr>
      <w:r>
        <w:rPr>
          <w:sz w:val="48"/>
          <w:szCs w:val="48"/>
          <w:highlight w:val="none"/>
        </w:rPr>
        <w:t>资格审查证明材料</w:t>
      </w:r>
    </w:p>
    <w:p w14:paraId="74F98824">
      <w:pPr>
        <w:rPr>
          <w:sz w:val="48"/>
          <w:szCs w:val="48"/>
          <w:highlight w:val="none"/>
        </w:rPr>
      </w:pPr>
    </w:p>
    <w:p w14:paraId="215BAEFE">
      <w:pPr>
        <w:rPr>
          <w:highlight w:val="none"/>
        </w:rPr>
      </w:pPr>
    </w:p>
    <w:p w14:paraId="72847084">
      <w:pPr>
        <w:rPr>
          <w:sz w:val="28"/>
          <w:szCs w:val="28"/>
          <w:highlight w:val="none"/>
        </w:rPr>
      </w:pPr>
      <w:r>
        <w:rPr>
          <w:sz w:val="28"/>
          <w:szCs w:val="28"/>
          <w:highlight w:val="none"/>
        </w:rPr>
        <w:t>附件 1</w:t>
      </w:r>
    </w:p>
    <w:p w14:paraId="4EDA7D04">
      <w:pPr>
        <w:jc w:val="center"/>
        <w:rPr>
          <w:sz w:val="32"/>
          <w:szCs w:val="32"/>
          <w:highlight w:val="none"/>
        </w:rPr>
      </w:pPr>
      <w:r>
        <w:rPr>
          <w:sz w:val="32"/>
          <w:szCs w:val="32"/>
          <w:highlight w:val="none"/>
        </w:rPr>
        <w:t>银行参与征集活动的声明函</w:t>
      </w:r>
    </w:p>
    <w:p w14:paraId="47A4429F">
      <w:pPr>
        <w:rPr>
          <w:sz w:val="28"/>
          <w:szCs w:val="28"/>
          <w:highlight w:val="none"/>
        </w:rPr>
      </w:pPr>
    </w:p>
    <w:p w14:paraId="7C57E493">
      <w:pPr>
        <w:rPr>
          <w:sz w:val="28"/>
          <w:szCs w:val="28"/>
          <w:highlight w:val="none"/>
        </w:rPr>
      </w:pPr>
    </w:p>
    <w:p w14:paraId="4C89D942">
      <w:pPr>
        <w:ind w:firstLine="560" w:firstLineChars="200"/>
        <w:rPr>
          <w:sz w:val="28"/>
          <w:szCs w:val="28"/>
          <w:highlight w:val="none"/>
        </w:rPr>
      </w:pPr>
      <w:r>
        <w:rPr>
          <w:sz w:val="28"/>
          <w:szCs w:val="28"/>
          <w:highlight w:val="none"/>
        </w:rPr>
        <w:t>我单位参加</w:t>
      </w:r>
      <w:r>
        <w:rPr>
          <w:rFonts w:hint="eastAsia"/>
          <w:sz w:val="28"/>
          <w:szCs w:val="28"/>
          <w:highlight w:val="none"/>
          <w:lang w:val="en-US" w:eastAsia="zh-CN"/>
        </w:rPr>
        <w:t>通州区</w:t>
      </w:r>
      <w:r>
        <w:rPr>
          <w:sz w:val="28"/>
          <w:szCs w:val="28"/>
          <w:highlight w:val="none"/>
        </w:rPr>
        <w:t>公共资源交易保证金存款开户银行征集活动，特做出如下声明：</w:t>
      </w:r>
    </w:p>
    <w:p w14:paraId="47B9F3E7">
      <w:pPr>
        <w:ind w:firstLine="280" w:firstLineChars="100"/>
        <w:rPr>
          <w:sz w:val="28"/>
          <w:szCs w:val="28"/>
          <w:highlight w:val="none"/>
        </w:rPr>
      </w:pPr>
      <w:r>
        <w:rPr>
          <w:sz w:val="28"/>
          <w:szCs w:val="28"/>
          <w:highlight w:val="none"/>
        </w:rPr>
        <w:t>1</w:t>
      </w:r>
      <w:r>
        <w:rPr>
          <w:rFonts w:hint="eastAsia"/>
          <w:sz w:val="28"/>
          <w:szCs w:val="28"/>
          <w:highlight w:val="none"/>
          <w:lang w:val="en-US" w:eastAsia="zh-CN"/>
        </w:rPr>
        <w:t>.</w:t>
      </w:r>
      <w:r>
        <w:rPr>
          <w:sz w:val="28"/>
          <w:szCs w:val="28"/>
          <w:highlight w:val="none"/>
        </w:rPr>
        <w:t>我单位具有独立承担民事责任的能力；</w:t>
      </w:r>
    </w:p>
    <w:p w14:paraId="4EE6A8DB">
      <w:pPr>
        <w:ind w:firstLine="280" w:firstLineChars="100"/>
        <w:rPr>
          <w:sz w:val="28"/>
          <w:szCs w:val="28"/>
          <w:highlight w:val="none"/>
        </w:rPr>
      </w:pPr>
      <w:r>
        <w:rPr>
          <w:sz w:val="28"/>
          <w:szCs w:val="28"/>
          <w:highlight w:val="none"/>
        </w:rPr>
        <w:t>2</w:t>
      </w:r>
      <w:r>
        <w:rPr>
          <w:rFonts w:hint="eastAsia"/>
          <w:sz w:val="28"/>
          <w:szCs w:val="28"/>
          <w:highlight w:val="none"/>
          <w:lang w:val="en-US" w:eastAsia="zh-CN"/>
        </w:rPr>
        <w:t>.</w:t>
      </w:r>
      <w:r>
        <w:rPr>
          <w:sz w:val="28"/>
          <w:szCs w:val="28"/>
          <w:highlight w:val="none"/>
        </w:rPr>
        <w:t>我单位具有良好的商业</w:t>
      </w:r>
      <w:r>
        <w:rPr>
          <w:rFonts w:hint="eastAsia"/>
          <w:sz w:val="28"/>
          <w:szCs w:val="28"/>
          <w:highlight w:val="none"/>
          <w:lang w:eastAsia="zh-CN"/>
        </w:rPr>
        <w:t>信誉</w:t>
      </w:r>
      <w:r>
        <w:rPr>
          <w:sz w:val="28"/>
          <w:szCs w:val="28"/>
          <w:highlight w:val="none"/>
        </w:rPr>
        <w:t>和健全的财务会计制度；</w:t>
      </w:r>
    </w:p>
    <w:p w14:paraId="1FA5FC95">
      <w:pPr>
        <w:ind w:firstLine="280" w:firstLineChars="100"/>
        <w:rPr>
          <w:sz w:val="28"/>
          <w:szCs w:val="28"/>
          <w:highlight w:val="none"/>
        </w:rPr>
      </w:pPr>
      <w:r>
        <w:rPr>
          <w:sz w:val="28"/>
          <w:szCs w:val="28"/>
          <w:highlight w:val="none"/>
        </w:rPr>
        <w:t>3</w:t>
      </w:r>
      <w:r>
        <w:rPr>
          <w:rFonts w:hint="eastAsia"/>
          <w:sz w:val="28"/>
          <w:szCs w:val="28"/>
          <w:highlight w:val="none"/>
          <w:lang w:val="en-US" w:eastAsia="zh-CN"/>
        </w:rPr>
        <w:t>.</w:t>
      </w:r>
      <w:r>
        <w:rPr>
          <w:sz w:val="28"/>
          <w:szCs w:val="28"/>
          <w:highlight w:val="none"/>
        </w:rPr>
        <w:t>我单位具有履行合同所必需的设备和专业</w:t>
      </w:r>
      <w:r>
        <w:rPr>
          <w:rFonts w:hint="eastAsia"/>
          <w:sz w:val="28"/>
          <w:szCs w:val="28"/>
          <w:highlight w:val="none"/>
          <w:lang w:eastAsia="zh-CN"/>
        </w:rPr>
        <w:t>技术</w:t>
      </w:r>
      <w:r>
        <w:rPr>
          <w:sz w:val="28"/>
          <w:szCs w:val="28"/>
          <w:highlight w:val="none"/>
        </w:rPr>
        <w:t>能力；</w:t>
      </w:r>
    </w:p>
    <w:p w14:paraId="01CF4C5C">
      <w:pPr>
        <w:ind w:firstLine="280" w:firstLineChars="100"/>
        <w:rPr>
          <w:sz w:val="28"/>
          <w:szCs w:val="28"/>
          <w:highlight w:val="none"/>
        </w:rPr>
      </w:pPr>
      <w:r>
        <w:rPr>
          <w:sz w:val="28"/>
          <w:szCs w:val="28"/>
          <w:highlight w:val="none"/>
        </w:rPr>
        <w:t>4</w:t>
      </w:r>
      <w:r>
        <w:rPr>
          <w:rFonts w:hint="eastAsia"/>
          <w:sz w:val="28"/>
          <w:szCs w:val="28"/>
          <w:highlight w:val="none"/>
          <w:lang w:val="en-US" w:eastAsia="zh-CN"/>
        </w:rPr>
        <w:t>.</w:t>
      </w:r>
      <w:r>
        <w:rPr>
          <w:sz w:val="28"/>
          <w:szCs w:val="28"/>
          <w:highlight w:val="none"/>
        </w:rPr>
        <w:t>我单位有依法缴纳税收和社会保障资金的良好记录；</w:t>
      </w:r>
    </w:p>
    <w:p w14:paraId="29C96D2D">
      <w:pPr>
        <w:ind w:firstLine="280" w:firstLineChars="100"/>
        <w:rPr>
          <w:sz w:val="28"/>
          <w:szCs w:val="28"/>
          <w:highlight w:val="none"/>
        </w:rPr>
      </w:pPr>
      <w:r>
        <w:rPr>
          <w:sz w:val="28"/>
          <w:szCs w:val="28"/>
          <w:highlight w:val="none"/>
        </w:rPr>
        <w:t>5</w:t>
      </w:r>
      <w:r>
        <w:rPr>
          <w:rFonts w:hint="eastAsia"/>
          <w:sz w:val="28"/>
          <w:szCs w:val="28"/>
          <w:highlight w:val="none"/>
          <w:lang w:val="en-US" w:eastAsia="zh-CN"/>
        </w:rPr>
        <w:t>.</w:t>
      </w:r>
      <w:r>
        <w:rPr>
          <w:sz w:val="28"/>
          <w:szCs w:val="28"/>
          <w:highlight w:val="none"/>
        </w:rPr>
        <w:t>我单位参加本次征集活动前三年内， 在经营活动中没有重大违法记录；</w:t>
      </w:r>
    </w:p>
    <w:p w14:paraId="5DCA6D6C">
      <w:pPr>
        <w:ind w:firstLine="280" w:firstLineChars="100"/>
        <w:rPr>
          <w:sz w:val="28"/>
          <w:szCs w:val="28"/>
          <w:highlight w:val="none"/>
        </w:rPr>
      </w:pPr>
      <w:r>
        <w:rPr>
          <w:sz w:val="28"/>
          <w:szCs w:val="28"/>
          <w:highlight w:val="none"/>
        </w:rPr>
        <w:t>6</w:t>
      </w:r>
      <w:r>
        <w:rPr>
          <w:rFonts w:hint="eastAsia"/>
          <w:sz w:val="28"/>
          <w:szCs w:val="28"/>
          <w:highlight w:val="none"/>
          <w:lang w:val="en-US" w:eastAsia="zh-CN"/>
        </w:rPr>
        <w:t>.</w:t>
      </w:r>
      <w:r>
        <w:rPr>
          <w:sz w:val="28"/>
          <w:szCs w:val="28"/>
          <w:highlight w:val="none"/>
        </w:rPr>
        <w:t>我单位满足法律、行政法规规定的其他条件。</w:t>
      </w:r>
    </w:p>
    <w:p w14:paraId="69C2624C">
      <w:pPr>
        <w:ind w:firstLine="280" w:firstLineChars="100"/>
        <w:rPr>
          <w:sz w:val="28"/>
          <w:szCs w:val="28"/>
          <w:highlight w:val="none"/>
        </w:rPr>
      </w:pPr>
      <w:r>
        <w:rPr>
          <w:sz w:val="28"/>
          <w:szCs w:val="28"/>
          <w:highlight w:val="none"/>
        </w:rPr>
        <w:t>7</w:t>
      </w:r>
      <w:r>
        <w:rPr>
          <w:rFonts w:hint="eastAsia"/>
          <w:sz w:val="28"/>
          <w:szCs w:val="28"/>
          <w:highlight w:val="none"/>
          <w:lang w:val="en-US" w:eastAsia="zh-CN"/>
        </w:rPr>
        <w:t>.</w:t>
      </w:r>
      <w:r>
        <w:rPr>
          <w:sz w:val="28"/>
          <w:szCs w:val="28"/>
          <w:highlight w:val="none"/>
        </w:rPr>
        <w:t>如果取得公共资源</w:t>
      </w:r>
      <w:r>
        <w:rPr>
          <w:rFonts w:hint="eastAsia"/>
          <w:sz w:val="28"/>
          <w:szCs w:val="28"/>
          <w:highlight w:val="none"/>
          <w:lang w:eastAsia="zh-CN"/>
        </w:rPr>
        <w:t>交易</w:t>
      </w:r>
      <w:r>
        <w:rPr>
          <w:sz w:val="28"/>
          <w:szCs w:val="28"/>
          <w:highlight w:val="none"/>
        </w:rPr>
        <w:t>保证金存款开户银行入围资格，完全接受</w:t>
      </w:r>
      <w:r>
        <w:rPr>
          <w:rFonts w:hint="eastAsia"/>
          <w:sz w:val="28"/>
          <w:szCs w:val="28"/>
          <w:highlight w:val="none"/>
          <w:lang w:val="en-US" w:eastAsia="zh-CN"/>
        </w:rPr>
        <w:t>通州区</w:t>
      </w:r>
      <w:r>
        <w:rPr>
          <w:sz w:val="28"/>
          <w:szCs w:val="28"/>
          <w:highlight w:val="none"/>
        </w:rPr>
        <w:t>公共资源交易中心的考核管理。</w:t>
      </w:r>
    </w:p>
    <w:p w14:paraId="7DBA020B">
      <w:pPr>
        <w:rPr>
          <w:sz w:val="28"/>
          <w:szCs w:val="28"/>
          <w:highlight w:val="none"/>
        </w:rPr>
      </w:pPr>
    </w:p>
    <w:p w14:paraId="74439019">
      <w:pPr>
        <w:rPr>
          <w:sz w:val="28"/>
          <w:szCs w:val="28"/>
          <w:highlight w:val="none"/>
        </w:rPr>
      </w:pPr>
    </w:p>
    <w:p w14:paraId="6C2B3A9B">
      <w:pPr>
        <w:ind w:firstLine="4200" w:firstLineChars="1500"/>
        <w:rPr>
          <w:sz w:val="28"/>
          <w:szCs w:val="28"/>
          <w:highlight w:val="none"/>
        </w:rPr>
      </w:pPr>
      <w:r>
        <w:rPr>
          <w:sz w:val="28"/>
          <w:szCs w:val="28"/>
          <w:highlight w:val="none"/>
        </w:rPr>
        <w:t>承诺银行名称（ 公章）：</w:t>
      </w:r>
    </w:p>
    <w:p w14:paraId="4D83658E">
      <w:pPr>
        <w:ind w:firstLine="4480" w:firstLineChars="1600"/>
        <w:rPr>
          <w:sz w:val="28"/>
          <w:szCs w:val="28"/>
          <w:highlight w:val="none"/>
        </w:rPr>
      </w:pPr>
      <w:r>
        <w:rPr>
          <w:sz w:val="28"/>
          <w:szCs w:val="28"/>
          <w:highlight w:val="none"/>
        </w:rPr>
        <w:t>日期 ：</w:t>
      </w:r>
      <w:r>
        <w:rPr>
          <w:sz w:val="28"/>
          <w:szCs w:val="28"/>
          <w:highlight w:val="none"/>
        </w:rPr>
        <w:tab/>
      </w:r>
      <w:r>
        <w:rPr>
          <w:sz w:val="28"/>
          <w:szCs w:val="28"/>
          <w:highlight w:val="none"/>
        </w:rPr>
        <w:t>年</w:t>
      </w:r>
      <w:r>
        <w:rPr>
          <w:rFonts w:hint="eastAsia"/>
          <w:sz w:val="28"/>
          <w:szCs w:val="28"/>
          <w:highlight w:val="none"/>
          <w:lang w:val="en-US" w:eastAsia="zh-CN"/>
        </w:rPr>
        <w:t xml:space="preserve">  </w:t>
      </w:r>
      <w:r>
        <w:rPr>
          <w:sz w:val="28"/>
          <w:szCs w:val="28"/>
          <w:highlight w:val="none"/>
        </w:rPr>
        <w:t>月</w:t>
      </w:r>
      <w:r>
        <w:rPr>
          <w:sz w:val="28"/>
          <w:szCs w:val="28"/>
          <w:highlight w:val="none"/>
        </w:rPr>
        <w:tab/>
      </w:r>
      <w:r>
        <w:rPr>
          <w:sz w:val="28"/>
          <w:szCs w:val="28"/>
          <w:highlight w:val="none"/>
        </w:rPr>
        <w:t>日</w:t>
      </w:r>
    </w:p>
    <w:p w14:paraId="72861EC2">
      <w:pPr>
        <w:rPr>
          <w:sz w:val="28"/>
          <w:szCs w:val="28"/>
          <w:highlight w:val="none"/>
        </w:rPr>
      </w:pPr>
      <w:r>
        <w:rPr>
          <w:sz w:val="28"/>
          <w:szCs w:val="28"/>
          <w:highlight w:val="none"/>
        </w:rPr>
        <w:br w:type="page"/>
      </w:r>
    </w:p>
    <w:p w14:paraId="3AECD461">
      <w:pPr>
        <w:jc w:val="both"/>
        <w:rPr>
          <w:rFonts w:hint="eastAsia" w:ascii="宋体" w:hAnsi="宋体" w:eastAsia="宋体" w:cs="宋体"/>
          <w:bCs/>
          <w:color w:val="auto"/>
          <w:kern w:val="0"/>
          <w:sz w:val="28"/>
          <w:szCs w:val="28"/>
          <w:highlight w:val="none"/>
          <w:lang w:val="en-US" w:eastAsia="zh-CN"/>
        </w:rPr>
      </w:pPr>
      <w:r>
        <w:rPr>
          <w:rFonts w:hint="eastAsia" w:ascii="宋体" w:hAnsi="宋体" w:eastAsia="宋体" w:cs="宋体"/>
          <w:bCs/>
          <w:color w:val="auto"/>
          <w:kern w:val="0"/>
          <w:sz w:val="28"/>
          <w:szCs w:val="28"/>
          <w:highlight w:val="none"/>
          <w:lang w:val="en-US" w:eastAsia="zh-CN"/>
        </w:rPr>
        <w:t>附件2</w:t>
      </w:r>
    </w:p>
    <w:p w14:paraId="0253A009">
      <w:pPr>
        <w:jc w:val="center"/>
        <w:rPr>
          <w:rFonts w:hint="eastAsia" w:ascii="宋体" w:hAnsi="宋体" w:eastAsia="宋体" w:cs="宋体"/>
          <w:bCs/>
          <w:color w:val="auto"/>
          <w:kern w:val="0"/>
          <w:sz w:val="28"/>
          <w:szCs w:val="28"/>
          <w:highlight w:val="none"/>
        </w:rPr>
      </w:pPr>
      <w:r>
        <w:rPr>
          <w:rFonts w:hint="eastAsia" w:ascii="宋体" w:hAnsi="宋体" w:cs="宋体"/>
          <w:bCs/>
          <w:color w:val="auto"/>
          <w:kern w:val="0"/>
          <w:sz w:val="28"/>
          <w:szCs w:val="28"/>
          <w:highlight w:val="none"/>
          <w:lang w:eastAsia="zh-CN"/>
        </w:rPr>
        <w:t>法定代表人（或单位负责人）</w:t>
      </w:r>
      <w:r>
        <w:rPr>
          <w:rFonts w:hint="eastAsia" w:ascii="宋体" w:hAnsi="宋体" w:eastAsia="宋体" w:cs="宋体"/>
          <w:bCs/>
          <w:color w:val="auto"/>
          <w:kern w:val="0"/>
          <w:sz w:val="28"/>
          <w:szCs w:val="28"/>
          <w:highlight w:val="none"/>
        </w:rPr>
        <w:t>资格证明书</w:t>
      </w:r>
    </w:p>
    <w:p w14:paraId="5DAB0E50">
      <w:pPr>
        <w:jc w:val="center"/>
        <w:rPr>
          <w:rFonts w:hint="eastAsia" w:ascii="宋体" w:hAnsi="宋体" w:eastAsia="宋体" w:cs="宋体"/>
          <w:bCs/>
          <w:color w:val="auto"/>
          <w:kern w:val="0"/>
          <w:sz w:val="28"/>
          <w:szCs w:val="28"/>
          <w:highlight w:val="none"/>
        </w:rPr>
      </w:pPr>
    </w:p>
    <w:p w14:paraId="20812376">
      <w:pPr>
        <w:ind w:firstLine="560" w:firstLineChars="200"/>
        <w:rPr>
          <w:rFonts w:hint="eastAsia" w:ascii="宋体" w:hAnsi="宋体" w:eastAsia="宋体" w:cs="宋体"/>
          <w:color w:val="auto"/>
          <w:kern w:val="0"/>
          <w:sz w:val="28"/>
          <w:szCs w:val="28"/>
          <w:highlight w:val="none"/>
        </w:rPr>
      </w:pPr>
    </w:p>
    <w:p w14:paraId="79483E75">
      <w:pPr>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u w:val="single"/>
        </w:rPr>
        <w:t>（</w:t>
      </w:r>
      <w:r>
        <w:rPr>
          <w:rFonts w:hint="eastAsia" w:ascii="宋体" w:hAnsi="宋体" w:cs="宋体"/>
          <w:color w:val="auto"/>
          <w:kern w:val="0"/>
          <w:sz w:val="28"/>
          <w:szCs w:val="28"/>
          <w:highlight w:val="none"/>
          <w:u w:val="single"/>
          <w:lang w:eastAsia="zh-CN"/>
        </w:rPr>
        <w:t>法定代表人（或单位负责人）</w:t>
      </w:r>
      <w:r>
        <w:rPr>
          <w:rFonts w:hint="eastAsia" w:ascii="宋体" w:hAnsi="宋体" w:eastAsia="宋体" w:cs="宋体"/>
          <w:color w:val="auto"/>
          <w:kern w:val="0"/>
          <w:sz w:val="28"/>
          <w:szCs w:val="28"/>
          <w:highlight w:val="none"/>
          <w:u w:val="single"/>
        </w:rPr>
        <w:t>姓名）</w:t>
      </w:r>
      <w:r>
        <w:rPr>
          <w:rFonts w:hint="eastAsia" w:ascii="宋体" w:hAnsi="宋体" w:eastAsia="宋体" w:cs="宋体"/>
          <w:color w:val="auto"/>
          <w:kern w:val="0"/>
          <w:sz w:val="28"/>
          <w:szCs w:val="28"/>
          <w:highlight w:val="none"/>
        </w:rPr>
        <w:t>系</w:t>
      </w:r>
      <w:r>
        <w:rPr>
          <w:rFonts w:hint="eastAsia" w:ascii="宋体" w:hAnsi="宋体" w:eastAsia="宋体" w:cs="宋体"/>
          <w:color w:val="auto"/>
          <w:kern w:val="0"/>
          <w:sz w:val="28"/>
          <w:szCs w:val="28"/>
          <w:highlight w:val="none"/>
          <w:u w:val="single"/>
        </w:rPr>
        <w:t>（</w:t>
      </w:r>
      <w:r>
        <w:rPr>
          <w:rFonts w:hint="eastAsia" w:cs="宋体"/>
          <w:color w:val="auto"/>
          <w:kern w:val="0"/>
          <w:sz w:val="28"/>
          <w:szCs w:val="28"/>
          <w:highlight w:val="none"/>
          <w:u w:val="single"/>
          <w:lang w:eastAsia="zh-CN"/>
        </w:rPr>
        <w:t>响应人</w:t>
      </w:r>
      <w:r>
        <w:rPr>
          <w:rFonts w:hint="eastAsia" w:ascii="宋体" w:hAnsi="宋体" w:eastAsia="宋体" w:cs="宋体"/>
          <w:color w:val="auto"/>
          <w:kern w:val="0"/>
          <w:sz w:val="28"/>
          <w:szCs w:val="28"/>
          <w:highlight w:val="none"/>
          <w:u w:val="single"/>
        </w:rPr>
        <w:t>全称）</w:t>
      </w:r>
      <w:r>
        <w:rPr>
          <w:rFonts w:hint="eastAsia" w:ascii="宋体" w:hAnsi="宋体" w:eastAsia="宋体" w:cs="宋体"/>
          <w:color w:val="auto"/>
          <w:kern w:val="0"/>
          <w:sz w:val="28"/>
          <w:szCs w:val="28"/>
          <w:highlight w:val="none"/>
        </w:rPr>
        <w:t>的</w:t>
      </w:r>
      <w:r>
        <w:rPr>
          <w:rFonts w:hint="eastAsia" w:ascii="宋体" w:hAnsi="宋体" w:cs="宋体"/>
          <w:color w:val="auto"/>
          <w:kern w:val="0"/>
          <w:sz w:val="28"/>
          <w:szCs w:val="28"/>
          <w:highlight w:val="none"/>
          <w:lang w:eastAsia="zh-CN"/>
        </w:rPr>
        <w:t>法定代表人（或单位负责人）</w:t>
      </w:r>
      <w:r>
        <w:rPr>
          <w:rFonts w:hint="eastAsia" w:ascii="宋体" w:hAnsi="宋体" w:eastAsia="宋体" w:cs="宋体"/>
          <w:color w:val="auto"/>
          <w:kern w:val="0"/>
          <w:sz w:val="28"/>
          <w:szCs w:val="28"/>
          <w:highlight w:val="none"/>
        </w:rPr>
        <w:t>。</w:t>
      </w:r>
    </w:p>
    <w:p w14:paraId="21476736">
      <w:pPr>
        <w:ind w:firstLine="560" w:firstLineChars="200"/>
        <w:rPr>
          <w:rFonts w:hint="eastAsia" w:ascii="宋体" w:hAnsi="宋体" w:eastAsia="宋体" w:cs="宋体"/>
          <w:color w:val="auto"/>
          <w:kern w:val="0"/>
          <w:sz w:val="28"/>
          <w:szCs w:val="28"/>
          <w:highlight w:val="none"/>
        </w:rPr>
      </w:pPr>
    </w:p>
    <w:p w14:paraId="47142D79">
      <w:pPr>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特此证明</w:t>
      </w:r>
    </w:p>
    <w:p w14:paraId="39B7C1A9">
      <w:pPr>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349885</wp:posOffset>
                </wp:positionH>
                <wp:positionV relativeFrom="paragraph">
                  <wp:posOffset>71755</wp:posOffset>
                </wp:positionV>
                <wp:extent cx="2240915" cy="1125855"/>
                <wp:effectExtent l="4445" t="4445" r="10160" b="12700"/>
                <wp:wrapNone/>
                <wp:docPr id="1" name="文本框 1"/>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33AB8791">
                            <w:pPr>
                              <w:jc w:val="center"/>
                              <w:rPr>
                                <w:rFonts w:ascii="宋体"/>
                              </w:rPr>
                            </w:pPr>
                          </w:p>
                          <w:p w14:paraId="29C6FC45">
                            <w:pPr>
                              <w:jc w:val="center"/>
                              <w:rPr>
                                <w:rFonts w:ascii="宋体"/>
                                <w:sz w:val="28"/>
                                <w:szCs w:val="28"/>
                              </w:rPr>
                            </w:pPr>
                            <w:r>
                              <w:rPr>
                                <w:rFonts w:hint="eastAsia" w:ascii="宋体" w:hAnsi="宋体"/>
                                <w:sz w:val="28"/>
                                <w:szCs w:val="28"/>
                                <w:lang w:eastAsia="zh-CN"/>
                              </w:rPr>
                              <w:t>法定代表人（或单位负责人）</w:t>
                            </w:r>
                            <w:r>
                              <w:rPr>
                                <w:rFonts w:hint="eastAsia" w:ascii="宋体" w:hAnsi="宋体"/>
                                <w:sz w:val="28"/>
                                <w:szCs w:val="28"/>
                              </w:rPr>
                              <w:t>身份证复印件</w:t>
                            </w:r>
                          </w:p>
                          <w:p w14:paraId="2BEA77A0">
                            <w:pPr>
                              <w:jc w:val="center"/>
                              <w:rPr>
                                <w:sz w:val="28"/>
                                <w:szCs w:val="28"/>
                              </w:rPr>
                            </w:pPr>
                            <w:r>
                              <w:rPr>
                                <w:rFonts w:hint="eastAsia" w:ascii="宋体" w:hAnsi="宋体"/>
                                <w:sz w:val="28"/>
                                <w:szCs w:val="28"/>
                              </w:rPr>
                              <w:t>（正面）</w:t>
                            </w:r>
                          </w:p>
                        </w:txbxContent>
                      </wps:txbx>
                      <wps:bodyPr anchor="ctr" anchorCtr="0" upright="1"/>
                    </wps:wsp>
                  </a:graphicData>
                </a:graphic>
              </wp:anchor>
            </w:drawing>
          </mc:Choice>
          <mc:Fallback>
            <w:pict>
              <v:shape id="_x0000_s1026" o:spid="_x0000_s1026" o:spt="202" type="#_x0000_t202" style="position:absolute;left:0pt;margin-left:27.55pt;margin-top:5.65pt;height:88.65pt;width:176.45pt;z-index:251659264;v-text-anchor:middle;mso-width-relative:page;mso-height-relative:page;" fillcolor="#FFFFFF" filled="t" stroked="t" coordsize="21600,21600" o:gfxdata="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29StB1AAAAAkBAAAPAAAA&#10;AAAAAAEAIAAAACIAAABkcnMvZG93bnJldi54bWxQSwECFAAUAAAACACHTuJAlw5atxkCAABRBAAA&#10;DgAAAAAAAAABACAAAAAjAQAAZHJzL2Uyb0RvYy54bWxQSwUGAAAAAAYABgBZAQAArgUAAAAA&#10;">
                <v:fill on="t" focussize="0,0"/>
                <v:stroke color="#000000" joinstyle="miter" dashstyle="dash"/>
                <v:imagedata o:title=""/>
                <o:lock v:ext="edit" aspectratio="f"/>
                <v:textbox>
                  <w:txbxContent>
                    <w:p w14:paraId="33AB8791">
                      <w:pPr>
                        <w:jc w:val="center"/>
                        <w:rPr>
                          <w:rFonts w:ascii="宋体"/>
                        </w:rPr>
                      </w:pPr>
                    </w:p>
                    <w:p w14:paraId="29C6FC45">
                      <w:pPr>
                        <w:jc w:val="center"/>
                        <w:rPr>
                          <w:rFonts w:ascii="宋体"/>
                          <w:sz w:val="28"/>
                          <w:szCs w:val="28"/>
                        </w:rPr>
                      </w:pPr>
                      <w:r>
                        <w:rPr>
                          <w:rFonts w:hint="eastAsia" w:ascii="宋体" w:hAnsi="宋体"/>
                          <w:sz w:val="28"/>
                          <w:szCs w:val="28"/>
                          <w:lang w:eastAsia="zh-CN"/>
                        </w:rPr>
                        <w:t>法定代表人（或单位负责人）</w:t>
                      </w:r>
                      <w:r>
                        <w:rPr>
                          <w:rFonts w:hint="eastAsia" w:ascii="宋体" w:hAnsi="宋体"/>
                          <w:sz w:val="28"/>
                          <w:szCs w:val="28"/>
                        </w:rPr>
                        <w:t>身份证复印件</w:t>
                      </w:r>
                    </w:p>
                    <w:p w14:paraId="2BEA77A0">
                      <w:pPr>
                        <w:jc w:val="center"/>
                        <w:rPr>
                          <w:sz w:val="28"/>
                          <w:szCs w:val="28"/>
                        </w:rPr>
                      </w:pPr>
                      <w:r>
                        <w:rPr>
                          <w:rFonts w:hint="eastAsia" w:ascii="宋体" w:hAnsi="宋体"/>
                          <w:sz w:val="28"/>
                          <w:szCs w:val="28"/>
                        </w:rPr>
                        <w:t>（正面）</w:t>
                      </w:r>
                    </w:p>
                  </w:txbxContent>
                </v:textbox>
              </v:shape>
            </w:pict>
          </mc:Fallback>
        </mc:AlternateContent>
      </w:r>
      <w:r>
        <w:rPr>
          <w:rFonts w:hint="eastAsia" w:ascii="宋体" w:hAnsi="宋体" w:eastAsia="宋体" w:cs="宋体"/>
          <w:color w:val="auto"/>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2895600</wp:posOffset>
                </wp:positionH>
                <wp:positionV relativeFrom="paragraph">
                  <wp:posOffset>63500</wp:posOffset>
                </wp:positionV>
                <wp:extent cx="2240915" cy="1125855"/>
                <wp:effectExtent l="4445" t="4445" r="10160" b="12700"/>
                <wp:wrapNone/>
                <wp:docPr id="4" name="文本框 4"/>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6D4DD5A6">
                            <w:pPr>
                              <w:jc w:val="center"/>
                              <w:rPr>
                                <w:rFonts w:ascii="宋体"/>
                              </w:rPr>
                            </w:pPr>
                          </w:p>
                          <w:p w14:paraId="189721F1">
                            <w:pPr>
                              <w:jc w:val="center"/>
                              <w:rPr>
                                <w:rFonts w:ascii="宋体"/>
                                <w:sz w:val="28"/>
                                <w:szCs w:val="28"/>
                              </w:rPr>
                            </w:pPr>
                            <w:r>
                              <w:rPr>
                                <w:rFonts w:hint="eastAsia" w:ascii="宋体" w:hAnsi="宋体"/>
                                <w:sz w:val="28"/>
                                <w:szCs w:val="28"/>
                                <w:lang w:eastAsia="zh-CN"/>
                              </w:rPr>
                              <w:t>法定代表人（或单位负责人）</w:t>
                            </w:r>
                            <w:r>
                              <w:rPr>
                                <w:rFonts w:hint="eastAsia" w:ascii="宋体" w:hAnsi="宋体"/>
                                <w:sz w:val="28"/>
                                <w:szCs w:val="28"/>
                              </w:rPr>
                              <w:t>身份证复印件</w:t>
                            </w:r>
                          </w:p>
                          <w:p w14:paraId="5883F442">
                            <w:pPr>
                              <w:jc w:val="center"/>
                              <w:rPr>
                                <w:sz w:val="28"/>
                                <w:szCs w:val="28"/>
                              </w:rPr>
                            </w:pPr>
                            <w:r>
                              <w:rPr>
                                <w:rFonts w:hint="eastAsia" w:ascii="宋体" w:hAnsi="宋体"/>
                                <w:sz w:val="28"/>
                                <w:szCs w:val="28"/>
                              </w:rPr>
                              <w:t>（反面）</w:t>
                            </w:r>
                          </w:p>
                        </w:txbxContent>
                      </wps:txbx>
                      <wps:bodyPr anchor="ctr" anchorCtr="0" upright="1"/>
                    </wps:wsp>
                  </a:graphicData>
                </a:graphic>
              </wp:anchor>
            </w:drawing>
          </mc:Choice>
          <mc:Fallback>
            <w:pict>
              <v:shape id="_x0000_s1026" o:spid="_x0000_s1026" o:spt="202" type="#_x0000_t202" style="position:absolute;left:0pt;margin-left:228pt;margin-top:5pt;height:88.65pt;width:176.45pt;z-index:251659264;v-text-anchor:middle;mso-width-relative:page;mso-height-relative:page;" fillcolor="#FFFFFF" filled="t" stroked="t" coordsize="21600,21600" o:gfxdata="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BPeeyNYAAAAKAQAA&#10;DwAAAAAAAAABACAAAAAiAAAAZHJzL2Rvd25yZXYueG1sUEsBAhQAFAAAAAgAh07iQIc5S/gbAgAA&#10;UQQAAA4AAAAAAAAAAQAgAAAAJQEAAGRycy9lMm9Eb2MueG1sUEsFBgAAAAAGAAYAWQEAALIFAAAA&#10;AA==&#10;">
                <v:fill on="t" focussize="0,0"/>
                <v:stroke color="#000000" joinstyle="miter" dashstyle="dash"/>
                <v:imagedata o:title=""/>
                <o:lock v:ext="edit" aspectratio="f"/>
                <v:textbox>
                  <w:txbxContent>
                    <w:p w14:paraId="6D4DD5A6">
                      <w:pPr>
                        <w:jc w:val="center"/>
                        <w:rPr>
                          <w:rFonts w:ascii="宋体"/>
                        </w:rPr>
                      </w:pPr>
                    </w:p>
                    <w:p w14:paraId="189721F1">
                      <w:pPr>
                        <w:jc w:val="center"/>
                        <w:rPr>
                          <w:rFonts w:ascii="宋体"/>
                          <w:sz w:val="28"/>
                          <w:szCs w:val="28"/>
                        </w:rPr>
                      </w:pPr>
                      <w:r>
                        <w:rPr>
                          <w:rFonts w:hint="eastAsia" w:ascii="宋体" w:hAnsi="宋体"/>
                          <w:sz w:val="28"/>
                          <w:szCs w:val="28"/>
                          <w:lang w:eastAsia="zh-CN"/>
                        </w:rPr>
                        <w:t>法定代表人（或单位负责人）</w:t>
                      </w:r>
                      <w:r>
                        <w:rPr>
                          <w:rFonts w:hint="eastAsia" w:ascii="宋体" w:hAnsi="宋体"/>
                          <w:sz w:val="28"/>
                          <w:szCs w:val="28"/>
                        </w:rPr>
                        <w:t>身份证复印件</w:t>
                      </w:r>
                    </w:p>
                    <w:p w14:paraId="5883F442">
                      <w:pPr>
                        <w:jc w:val="center"/>
                        <w:rPr>
                          <w:sz w:val="28"/>
                          <w:szCs w:val="28"/>
                        </w:rPr>
                      </w:pPr>
                      <w:r>
                        <w:rPr>
                          <w:rFonts w:hint="eastAsia" w:ascii="宋体" w:hAnsi="宋体"/>
                          <w:sz w:val="28"/>
                          <w:szCs w:val="28"/>
                        </w:rPr>
                        <w:t>（反面）</w:t>
                      </w:r>
                    </w:p>
                  </w:txbxContent>
                </v:textbox>
              </v:shape>
            </w:pict>
          </mc:Fallback>
        </mc:AlternateContent>
      </w:r>
    </w:p>
    <w:p w14:paraId="0F217E71">
      <w:pPr>
        <w:rPr>
          <w:rFonts w:hint="eastAsia" w:ascii="宋体" w:hAnsi="宋体" w:eastAsia="宋体" w:cs="宋体"/>
          <w:color w:val="auto"/>
          <w:kern w:val="0"/>
          <w:sz w:val="28"/>
          <w:szCs w:val="28"/>
          <w:highlight w:val="none"/>
        </w:rPr>
      </w:pPr>
    </w:p>
    <w:p w14:paraId="173381BF">
      <w:pPr>
        <w:rPr>
          <w:rFonts w:hint="eastAsia" w:ascii="宋体" w:hAnsi="宋体" w:eastAsia="宋体" w:cs="宋体"/>
          <w:color w:val="auto"/>
          <w:kern w:val="0"/>
          <w:sz w:val="28"/>
          <w:szCs w:val="28"/>
          <w:highlight w:val="none"/>
        </w:rPr>
      </w:pPr>
    </w:p>
    <w:p w14:paraId="652ECCF0">
      <w:pPr>
        <w:rPr>
          <w:rFonts w:hint="eastAsia" w:ascii="宋体" w:hAnsi="宋体" w:eastAsia="宋体" w:cs="宋体"/>
          <w:color w:val="auto"/>
          <w:kern w:val="0"/>
          <w:sz w:val="28"/>
          <w:szCs w:val="28"/>
          <w:highlight w:val="none"/>
        </w:rPr>
      </w:pPr>
    </w:p>
    <w:p w14:paraId="225F3BF9">
      <w:pPr>
        <w:rPr>
          <w:rFonts w:hint="eastAsia" w:ascii="宋体" w:hAnsi="宋体" w:eastAsia="宋体" w:cs="宋体"/>
          <w:color w:val="auto"/>
          <w:kern w:val="0"/>
          <w:sz w:val="28"/>
          <w:szCs w:val="28"/>
          <w:highlight w:val="none"/>
        </w:rPr>
      </w:pPr>
    </w:p>
    <w:p w14:paraId="7049C721">
      <w:pPr>
        <w:rPr>
          <w:rFonts w:hint="eastAsia" w:ascii="宋体" w:hAnsi="宋体" w:eastAsia="宋体" w:cs="宋体"/>
          <w:color w:val="auto"/>
          <w:kern w:val="0"/>
          <w:sz w:val="28"/>
          <w:szCs w:val="28"/>
          <w:highlight w:val="none"/>
        </w:rPr>
      </w:pPr>
    </w:p>
    <w:p w14:paraId="589F1553">
      <w:pPr>
        <w:rPr>
          <w:rFonts w:hint="eastAsia" w:ascii="宋体" w:hAnsi="宋体" w:eastAsia="宋体" w:cs="宋体"/>
          <w:color w:val="auto"/>
          <w:kern w:val="0"/>
          <w:sz w:val="28"/>
          <w:szCs w:val="28"/>
          <w:highlight w:val="none"/>
        </w:rPr>
      </w:pPr>
    </w:p>
    <w:p w14:paraId="063BE7F1">
      <w:pPr>
        <w:rPr>
          <w:rFonts w:hint="eastAsia" w:ascii="宋体" w:hAnsi="宋体" w:eastAsia="宋体" w:cs="宋体"/>
          <w:color w:val="auto"/>
          <w:kern w:val="0"/>
          <w:sz w:val="28"/>
          <w:szCs w:val="28"/>
          <w:highlight w:val="none"/>
        </w:rPr>
      </w:pPr>
    </w:p>
    <w:p w14:paraId="35F957A1">
      <w:pPr>
        <w:ind w:firstLine="4900" w:firstLineChars="1750"/>
        <w:rPr>
          <w:rFonts w:hint="eastAsia" w:ascii="宋体" w:hAnsi="宋体" w:eastAsia="宋体" w:cs="宋体"/>
          <w:color w:val="auto"/>
          <w:kern w:val="0"/>
          <w:sz w:val="28"/>
          <w:szCs w:val="28"/>
          <w:highlight w:val="none"/>
        </w:rPr>
      </w:pPr>
    </w:p>
    <w:p w14:paraId="119A9284">
      <w:pPr>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val="en-US" w:eastAsia="zh-CN"/>
        </w:rPr>
        <w:t xml:space="preserve"> 响应人</w:t>
      </w:r>
      <w:r>
        <w:rPr>
          <w:rFonts w:hint="eastAsia" w:ascii="宋体" w:hAnsi="宋体" w:eastAsia="宋体" w:cs="宋体"/>
          <w:color w:val="auto"/>
          <w:kern w:val="0"/>
          <w:sz w:val="28"/>
          <w:szCs w:val="28"/>
          <w:highlight w:val="none"/>
        </w:rPr>
        <w:t>：（盖章）</w:t>
      </w:r>
    </w:p>
    <w:p w14:paraId="1C9F49BF">
      <w:pPr>
        <w:jc w:val="left"/>
        <w:rPr>
          <w:rFonts w:hint="eastAsia" w:ascii="宋体" w:hAnsi="宋体" w:eastAsia="宋体" w:cs="宋体"/>
          <w:color w:val="auto"/>
          <w:kern w:val="0"/>
          <w:sz w:val="28"/>
          <w:szCs w:val="28"/>
          <w:highlight w:val="none"/>
        </w:rPr>
      </w:pPr>
    </w:p>
    <w:p w14:paraId="6688BC56">
      <w:pPr>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年 月  日</w:t>
      </w:r>
    </w:p>
    <w:p w14:paraId="2DD7D310">
      <w:pPr>
        <w:ind w:firstLine="5980" w:firstLineChars="1869"/>
        <w:jc w:val="left"/>
        <w:rPr>
          <w:rFonts w:hint="eastAsia" w:ascii="宋体" w:hAnsi="宋体" w:eastAsia="宋体" w:cs="宋体"/>
          <w:color w:val="auto"/>
          <w:kern w:val="0"/>
          <w:sz w:val="32"/>
          <w:szCs w:val="32"/>
          <w:highlight w:val="none"/>
        </w:rPr>
      </w:pPr>
    </w:p>
    <w:p w14:paraId="22F45836">
      <w:pPr>
        <w:jc w:val="center"/>
        <w:rPr>
          <w:rFonts w:hint="eastAsia" w:ascii="宋体" w:hAnsi="宋体" w:eastAsia="宋体" w:cs="宋体"/>
          <w:bCs/>
          <w:color w:val="auto"/>
          <w:kern w:val="0"/>
          <w:sz w:val="44"/>
          <w:szCs w:val="44"/>
          <w:highlight w:val="none"/>
        </w:rPr>
      </w:pPr>
      <w:r>
        <w:rPr>
          <w:rFonts w:hint="eastAsia" w:ascii="宋体" w:hAnsi="宋体" w:eastAsia="宋体" w:cs="宋体"/>
          <w:color w:val="auto"/>
          <w:kern w:val="0"/>
          <w:szCs w:val="28"/>
          <w:highlight w:val="none"/>
        </w:rPr>
        <w:br w:type="page"/>
      </w:r>
    </w:p>
    <w:p w14:paraId="758059B5">
      <w:pPr>
        <w:jc w:val="both"/>
        <w:rPr>
          <w:rFonts w:hint="default" w:ascii="宋体" w:hAnsi="宋体" w:cs="宋体"/>
          <w:bCs/>
          <w:color w:val="auto"/>
          <w:kern w:val="0"/>
          <w:sz w:val="28"/>
          <w:szCs w:val="28"/>
          <w:highlight w:val="none"/>
          <w:lang w:val="en-US" w:eastAsia="zh-CN"/>
        </w:rPr>
      </w:pPr>
      <w:r>
        <w:rPr>
          <w:rFonts w:hint="eastAsia" w:ascii="宋体" w:hAnsi="宋体" w:cs="宋体"/>
          <w:bCs/>
          <w:color w:val="auto"/>
          <w:kern w:val="0"/>
          <w:sz w:val="28"/>
          <w:szCs w:val="28"/>
          <w:highlight w:val="none"/>
          <w:lang w:val="en-US" w:eastAsia="zh-CN"/>
        </w:rPr>
        <w:t>附件3</w:t>
      </w:r>
    </w:p>
    <w:p w14:paraId="6B72DE92">
      <w:pPr>
        <w:jc w:val="center"/>
        <w:rPr>
          <w:rFonts w:hint="eastAsia" w:ascii="宋体" w:hAnsi="宋体" w:eastAsia="宋体" w:cs="宋体"/>
          <w:bCs/>
          <w:color w:val="auto"/>
          <w:kern w:val="0"/>
          <w:sz w:val="28"/>
          <w:szCs w:val="28"/>
          <w:highlight w:val="none"/>
        </w:rPr>
      </w:pPr>
      <w:r>
        <w:rPr>
          <w:rFonts w:hint="eastAsia" w:ascii="宋体" w:hAnsi="宋体" w:cs="宋体"/>
          <w:bCs/>
          <w:color w:val="auto"/>
          <w:kern w:val="0"/>
          <w:sz w:val="28"/>
          <w:szCs w:val="28"/>
          <w:highlight w:val="none"/>
          <w:lang w:eastAsia="zh-CN"/>
        </w:rPr>
        <w:t>法定代表人（或单位负责人）</w:t>
      </w:r>
      <w:r>
        <w:rPr>
          <w:rFonts w:hint="eastAsia" w:ascii="宋体" w:hAnsi="宋体" w:eastAsia="宋体" w:cs="宋体"/>
          <w:bCs/>
          <w:color w:val="auto"/>
          <w:kern w:val="0"/>
          <w:sz w:val="28"/>
          <w:szCs w:val="28"/>
          <w:highlight w:val="none"/>
        </w:rPr>
        <w:t>授权书</w:t>
      </w:r>
    </w:p>
    <w:p w14:paraId="0C8025E5">
      <w:pPr>
        <w:spacing w:line="560" w:lineRule="exact"/>
        <w:rPr>
          <w:rFonts w:hint="eastAsia" w:ascii="宋体" w:hAnsi="宋体" w:eastAsia="宋体" w:cs="宋体"/>
          <w:color w:val="auto"/>
          <w:kern w:val="0"/>
          <w:sz w:val="28"/>
          <w:szCs w:val="28"/>
          <w:highlight w:val="none"/>
        </w:rPr>
      </w:pPr>
    </w:p>
    <w:p w14:paraId="5E5EA9F6">
      <w:pPr>
        <w:spacing w:line="600" w:lineRule="exac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南通市通州区</w:t>
      </w:r>
      <w:r>
        <w:rPr>
          <w:rFonts w:hint="eastAsia" w:ascii="宋体" w:hAnsi="宋体" w:eastAsia="宋体" w:cs="宋体"/>
          <w:color w:val="auto"/>
          <w:kern w:val="0"/>
          <w:sz w:val="28"/>
          <w:szCs w:val="28"/>
          <w:highlight w:val="none"/>
          <w:lang w:val="en-US" w:eastAsia="zh-CN"/>
        </w:rPr>
        <w:t>公共资源交易中心</w:t>
      </w:r>
      <w:r>
        <w:rPr>
          <w:rFonts w:hint="eastAsia" w:ascii="宋体" w:hAnsi="宋体" w:eastAsia="宋体" w:cs="宋体"/>
          <w:color w:val="auto"/>
          <w:kern w:val="0"/>
          <w:sz w:val="28"/>
          <w:szCs w:val="28"/>
          <w:highlight w:val="none"/>
        </w:rPr>
        <w:t>：</w:t>
      </w:r>
    </w:p>
    <w:p w14:paraId="25C8B7B3">
      <w:pPr>
        <w:spacing w:line="600" w:lineRule="exact"/>
        <w:ind w:firstLine="596" w:firstLineChars="213"/>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u w:val="single"/>
        </w:rPr>
        <w:t>（</w:t>
      </w:r>
      <w:r>
        <w:rPr>
          <w:rFonts w:hint="eastAsia" w:ascii="宋体" w:hAnsi="宋体" w:eastAsia="宋体" w:cs="宋体"/>
          <w:color w:val="auto"/>
          <w:kern w:val="0"/>
          <w:sz w:val="28"/>
          <w:szCs w:val="28"/>
          <w:highlight w:val="none"/>
          <w:u w:val="single"/>
          <w:lang w:val="en-US" w:eastAsia="zh-CN"/>
        </w:rPr>
        <w:t>响应人</w:t>
      </w:r>
      <w:r>
        <w:rPr>
          <w:rFonts w:hint="eastAsia" w:ascii="宋体" w:hAnsi="宋体" w:eastAsia="宋体" w:cs="宋体"/>
          <w:color w:val="auto"/>
          <w:kern w:val="0"/>
          <w:sz w:val="28"/>
          <w:szCs w:val="28"/>
          <w:highlight w:val="none"/>
          <w:u w:val="single"/>
        </w:rPr>
        <w:t>全称）</w:t>
      </w:r>
      <w:r>
        <w:rPr>
          <w:rFonts w:hint="eastAsia" w:ascii="宋体" w:hAnsi="宋体" w:cs="宋体"/>
          <w:color w:val="auto"/>
          <w:kern w:val="0"/>
          <w:sz w:val="28"/>
          <w:szCs w:val="28"/>
          <w:highlight w:val="none"/>
          <w:lang w:eastAsia="zh-CN"/>
        </w:rPr>
        <w:t>法定代表人（或单位负责人）</w:t>
      </w:r>
      <w:r>
        <w:rPr>
          <w:rFonts w:hint="eastAsia" w:ascii="宋体" w:hAnsi="宋体" w:eastAsia="宋体" w:cs="宋体"/>
          <w:color w:val="auto"/>
          <w:kern w:val="0"/>
          <w:sz w:val="28"/>
          <w:szCs w:val="28"/>
          <w:highlight w:val="none"/>
          <w:u w:val="single"/>
        </w:rPr>
        <w:t>（姓名、职务）</w:t>
      </w:r>
      <w:r>
        <w:rPr>
          <w:rFonts w:hint="eastAsia" w:ascii="宋体" w:hAnsi="宋体" w:eastAsia="宋体" w:cs="宋体"/>
          <w:color w:val="auto"/>
          <w:kern w:val="0"/>
          <w:sz w:val="28"/>
          <w:szCs w:val="28"/>
          <w:highlight w:val="none"/>
        </w:rPr>
        <w:t>授权</w:t>
      </w:r>
      <w:r>
        <w:rPr>
          <w:rFonts w:hint="eastAsia" w:ascii="宋体" w:hAnsi="宋体" w:eastAsia="宋体" w:cs="宋体"/>
          <w:color w:val="auto"/>
          <w:kern w:val="0"/>
          <w:sz w:val="28"/>
          <w:szCs w:val="28"/>
          <w:highlight w:val="none"/>
          <w:u w:val="single"/>
        </w:rPr>
        <w:t>（授权代表姓名、职务）</w:t>
      </w:r>
      <w:r>
        <w:rPr>
          <w:rFonts w:hint="eastAsia" w:ascii="宋体" w:hAnsi="宋体" w:eastAsia="宋体" w:cs="宋体"/>
          <w:color w:val="auto"/>
          <w:kern w:val="0"/>
          <w:sz w:val="28"/>
          <w:szCs w:val="28"/>
          <w:highlight w:val="none"/>
        </w:rPr>
        <w:t>为全权代表，参加贵单位组织的</w:t>
      </w:r>
      <w:r>
        <w:rPr>
          <w:rFonts w:hint="eastAsia" w:ascii="宋体" w:hAnsi="宋体" w:eastAsia="宋体" w:cs="宋体"/>
          <w:color w:val="auto"/>
          <w:kern w:val="0"/>
          <w:sz w:val="28"/>
          <w:szCs w:val="28"/>
          <w:highlight w:val="none"/>
          <w:u w:val="single"/>
        </w:rPr>
        <w:t>（项目名称）</w:t>
      </w:r>
      <w:r>
        <w:rPr>
          <w:rFonts w:hint="eastAsia" w:ascii="宋体" w:hAnsi="宋体" w:eastAsia="宋体" w:cs="宋体"/>
          <w:color w:val="auto"/>
          <w:kern w:val="0"/>
          <w:sz w:val="28"/>
          <w:szCs w:val="28"/>
          <w:highlight w:val="none"/>
          <w:u w:val="none"/>
          <w:lang w:val="en-US" w:eastAsia="zh-CN"/>
        </w:rPr>
        <w:t>征集</w:t>
      </w:r>
      <w:r>
        <w:rPr>
          <w:rFonts w:hint="eastAsia" w:ascii="宋体" w:hAnsi="宋体" w:eastAsia="宋体" w:cs="宋体"/>
          <w:color w:val="auto"/>
          <w:kern w:val="0"/>
          <w:sz w:val="28"/>
          <w:szCs w:val="28"/>
          <w:highlight w:val="none"/>
        </w:rPr>
        <w:t>活动，全权处理</w:t>
      </w:r>
      <w:r>
        <w:rPr>
          <w:rFonts w:hint="eastAsia" w:ascii="宋体" w:hAnsi="宋体" w:eastAsia="宋体" w:cs="宋体"/>
          <w:color w:val="auto"/>
          <w:kern w:val="0"/>
          <w:sz w:val="28"/>
          <w:szCs w:val="28"/>
          <w:highlight w:val="none"/>
          <w:lang w:val="en-US" w:eastAsia="zh-CN"/>
        </w:rPr>
        <w:t>征集</w:t>
      </w:r>
      <w:r>
        <w:rPr>
          <w:rFonts w:hint="eastAsia" w:ascii="宋体" w:hAnsi="宋体" w:eastAsia="宋体" w:cs="宋体"/>
          <w:color w:val="auto"/>
          <w:kern w:val="0"/>
          <w:sz w:val="28"/>
          <w:szCs w:val="28"/>
          <w:highlight w:val="none"/>
        </w:rPr>
        <w:t>活动中的一切事宜。</w:t>
      </w:r>
    </w:p>
    <w:p w14:paraId="40B621AC">
      <w:pPr>
        <w:spacing w:line="560" w:lineRule="exact"/>
        <w:ind w:firstLine="600"/>
        <w:rPr>
          <w:rFonts w:hint="eastAsia" w:ascii="宋体" w:hAnsi="宋体" w:eastAsia="宋体" w:cs="宋体"/>
          <w:color w:val="auto"/>
          <w:kern w:val="0"/>
          <w:sz w:val="28"/>
          <w:szCs w:val="28"/>
          <w:highlight w:val="none"/>
        </w:rPr>
      </w:pPr>
    </w:p>
    <w:p w14:paraId="5AF76832">
      <w:pPr>
        <w:spacing w:line="560" w:lineRule="exact"/>
        <w:ind w:left="-2" w:leftChars="-1" w:firstLine="3512"/>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val="en-US" w:eastAsia="zh-CN"/>
        </w:rPr>
        <w:t>响应人</w:t>
      </w:r>
      <w:r>
        <w:rPr>
          <w:rFonts w:hint="eastAsia" w:ascii="宋体" w:hAnsi="宋体" w:eastAsia="宋体" w:cs="宋体"/>
          <w:color w:val="auto"/>
          <w:kern w:val="0"/>
          <w:sz w:val="28"/>
          <w:szCs w:val="28"/>
          <w:highlight w:val="none"/>
        </w:rPr>
        <w:t>：（盖章）</w:t>
      </w:r>
    </w:p>
    <w:p w14:paraId="28BDB814">
      <w:pPr>
        <w:spacing w:line="560" w:lineRule="exact"/>
        <w:ind w:left="6502" w:leftChars="1413" w:hanging="3393"/>
        <w:rPr>
          <w:rFonts w:hint="eastAsia" w:ascii="宋体" w:hAnsi="宋体" w:eastAsia="宋体" w:cs="宋体"/>
          <w:color w:val="auto"/>
          <w:kern w:val="0"/>
          <w:sz w:val="28"/>
          <w:szCs w:val="28"/>
          <w:highlight w:val="none"/>
        </w:rPr>
      </w:pPr>
    </w:p>
    <w:p w14:paraId="52412C60">
      <w:pPr>
        <w:spacing w:line="560" w:lineRule="exact"/>
        <w:ind w:firstLine="1120" w:firstLineChars="400"/>
        <w:rPr>
          <w:rFonts w:hint="eastAsia" w:ascii="宋体" w:hAnsi="宋体" w:eastAsia="宋体" w:cs="宋体"/>
          <w:color w:val="auto"/>
          <w:kern w:val="0"/>
          <w:sz w:val="28"/>
          <w:szCs w:val="28"/>
          <w:highlight w:val="none"/>
        </w:rPr>
      </w:pPr>
      <w:r>
        <w:rPr>
          <w:rFonts w:hint="eastAsia" w:ascii="宋体" w:hAnsi="宋体" w:cs="宋体"/>
          <w:color w:val="auto"/>
          <w:kern w:val="0"/>
          <w:sz w:val="28"/>
          <w:szCs w:val="28"/>
          <w:highlight w:val="none"/>
          <w:lang w:eastAsia="zh-CN"/>
        </w:rPr>
        <w:t>法定代表人（或单位负责人）</w:t>
      </w:r>
      <w:r>
        <w:rPr>
          <w:rFonts w:hint="eastAsia" w:ascii="宋体" w:hAnsi="宋体" w:eastAsia="宋体" w:cs="宋体"/>
          <w:color w:val="auto"/>
          <w:kern w:val="0"/>
          <w:sz w:val="28"/>
          <w:szCs w:val="28"/>
          <w:highlight w:val="none"/>
        </w:rPr>
        <w:t>：（签字或盖章）</w:t>
      </w:r>
    </w:p>
    <w:p w14:paraId="41417F86">
      <w:pPr>
        <w:spacing w:line="560" w:lineRule="exact"/>
        <w:ind w:left="7511" w:leftChars="1869" w:hanging="3399" w:hangingChars="1214"/>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val="en-US" w:eastAsia="zh-CN"/>
        </w:rPr>
        <w:t xml:space="preserve">2025 </w:t>
      </w:r>
      <w:r>
        <w:rPr>
          <w:rFonts w:hint="eastAsia" w:ascii="宋体" w:hAnsi="宋体" w:eastAsia="宋体" w:cs="宋体"/>
          <w:color w:val="auto"/>
          <w:kern w:val="0"/>
          <w:sz w:val="28"/>
          <w:szCs w:val="28"/>
          <w:highlight w:val="none"/>
        </w:rPr>
        <w:t>年</w:t>
      </w:r>
      <w:r>
        <w:rPr>
          <w:rFonts w:hint="eastAsia" w:ascii="宋体" w:hAnsi="宋体" w:eastAsia="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月</w:t>
      </w:r>
      <w:r>
        <w:rPr>
          <w:rFonts w:hint="eastAsia" w:ascii="宋体" w:hAnsi="宋体" w:eastAsia="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日</w:t>
      </w:r>
    </w:p>
    <w:p w14:paraId="66073069">
      <w:pPr>
        <w:spacing w:line="560" w:lineRule="exac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附：</w:t>
      </w:r>
    </w:p>
    <w:p w14:paraId="7E01FE4E">
      <w:pPr>
        <w:spacing w:line="560" w:lineRule="exact"/>
        <w:ind w:firstLine="573"/>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授权代表姓名：</w:t>
      </w:r>
    </w:p>
    <w:p w14:paraId="04215106">
      <w:pPr>
        <w:spacing w:line="560" w:lineRule="exact"/>
        <w:ind w:firstLine="573"/>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职务：</w:t>
      </w:r>
      <w:r>
        <w:rPr>
          <w:rFonts w:hint="eastAsia" w:ascii="宋体" w:hAnsi="宋体" w:eastAsia="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电话：</w:t>
      </w:r>
    </w:p>
    <w:p w14:paraId="65D7DB6A">
      <w:pPr>
        <w:spacing w:line="560" w:lineRule="exact"/>
        <w:ind w:firstLine="573"/>
        <w:rPr>
          <w:rFonts w:hint="eastAsia" w:ascii="宋体" w:hAnsi="宋体" w:eastAsia="宋体" w:cs="宋体"/>
          <w:color w:val="auto"/>
          <w:kern w:val="0"/>
          <w:sz w:val="24"/>
          <w:szCs w:val="24"/>
          <w:highlight w:val="none"/>
        </w:rPr>
      </w:pPr>
      <w:r>
        <w:rPr>
          <w:rFonts w:hint="eastAsia" w:ascii="宋体" w:hAnsi="宋体" w:eastAsia="宋体" w:cs="宋体"/>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2875915</wp:posOffset>
                </wp:positionH>
                <wp:positionV relativeFrom="paragraph">
                  <wp:posOffset>119380</wp:posOffset>
                </wp:positionV>
                <wp:extent cx="2240915" cy="1125855"/>
                <wp:effectExtent l="4445" t="4445" r="10160" b="12700"/>
                <wp:wrapNone/>
                <wp:docPr id="2" name="文本框 2"/>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0C4643D6">
                            <w:pPr>
                              <w:jc w:val="center"/>
                              <w:rPr>
                                <w:rFonts w:ascii="宋体"/>
                              </w:rPr>
                            </w:pPr>
                          </w:p>
                          <w:p w14:paraId="1CFDBAF1">
                            <w:pPr>
                              <w:jc w:val="center"/>
                              <w:rPr>
                                <w:rFonts w:ascii="宋体"/>
                                <w:sz w:val="28"/>
                                <w:szCs w:val="28"/>
                              </w:rPr>
                            </w:pPr>
                            <w:r>
                              <w:rPr>
                                <w:rFonts w:hint="eastAsia" w:ascii="宋体" w:hAnsi="宋体"/>
                                <w:sz w:val="28"/>
                                <w:szCs w:val="28"/>
                              </w:rPr>
                              <w:t>授权代表身份证复印件</w:t>
                            </w:r>
                          </w:p>
                          <w:p w14:paraId="389B5CD8">
                            <w:pPr>
                              <w:jc w:val="center"/>
                              <w:rPr>
                                <w:sz w:val="28"/>
                                <w:szCs w:val="28"/>
                              </w:rPr>
                            </w:pPr>
                            <w:r>
                              <w:rPr>
                                <w:rFonts w:hint="eastAsia" w:ascii="宋体" w:hAnsi="宋体"/>
                                <w:sz w:val="28"/>
                                <w:szCs w:val="28"/>
                              </w:rPr>
                              <w:t>（反面）</w:t>
                            </w:r>
                          </w:p>
                        </w:txbxContent>
                      </wps:txbx>
                      <wps:bodyPr anchor="ctr" anchorCtr="0" upright="1"/>
                    </wps:wsp>
                  </a:graphicData>
                </a:graphic>
              </wp:anchor>
            </w:drawing>
          </mc:Choice>
          <mc:Fallback>
            <w:pict>
              <v:shape id="_x0000_s1026" o:spid="_x0000_s1026" o:spt="202" type="#_x0000_t202" style="position:absolute;left:0pt;margin-left:226.45pt;margin-top:9.4pt;height:88.65pt;width:176.45pt;z-index:251659264;v-text-anchor:middle;mso-width-relative:page;mso-height-relative:page;" fillcolor="#FFFFFF" filled="t" stroked="t" coordsize="21600,21600" o:gfxdata="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GmMdy3VAAAACgEAAA8A&#10;AAAAAAAAAQAgAAAAIgAAAGRycy9kb3ducmV2LnhtbFBLAQIUABQAAAAIAIdO4kBYHno7GgIAAFEE&#10;AAAOAAAAAAAAAAEAIAAAACQBAABkcnMvZTJvRG9jLnhtbFBLBQYAAAAABgAGAFkBAACwBQAAAAA=&#10;">
                <v:fill on="t" focussize="0,0"/>
                <v:stroke color="#000000" joinstyle="miter" dashstyle="dash"/>
                <v:imagedata o:title=""/>
                <o:lock v:ext="edit" aspectratio="f"/>
                <v:textbox>
                  <w:txbxContent>
                    <w:p w14:paraId="0C4643D6">
                      <w:pPr>
                        <w:jc w:val="center"/>
                        <w:rPr>
                          <w:rFonts w:ascii="宋体"/>
                        </w:rPr>
                      </w:pPr>
                    </w:p>
                    <w:p w14:paraId="1CFDBAF1">
                      <w:pPr>
                        <w:jc w:val="center"/>
                        <w:rPr>
                          <w:rFonts w:ascii="宋体"/>
                          <w:sz w:val="28"/>
                          <w:szCs w:val="28"/>
                        </w:rPr>
                      </w:pPr>
                      <w:r>
                        <w:rPr>
                          <w:rFonts w:hint="eastAsia" w:ascii="宋体" w:hAnsi="宋体"/>
                          <w:sz w:val="28"/>
                          <w:szCs w:val="28"/>
                        </w:rPr>
                        <w:t>授权代表身份证复印件</w:t>
                      </w:r>
                    </w:p>
                    <w:p w14:paraId="389B5CD8">
                      <w:pPr>
                        <w:jc w:val="center"/>
                        <w:rPr>
                          <w:sz w:val="28"/>
                          <w:szCs w:val="28"/>
                        </w:rPr>
                      </w:pPr>
                      <w:r>
                        <w:rPr>
                          <w:rFonts w:hint="eastAsia" w:ascii="宋体" w:hAnsi="宋体"/>
                          <w:sz w:val="28"/>
                          <w:szCs w:val="28"/>
                        </w:rPr>
                        <w:t>（反面）</w:t>
                      </w:r>
                    </w:p>
                  </w:txbxContent>
                </v:textbox>
              </v:shape>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388620</wp:posOffset>
                </wp:positionH>
                <wp:positionV relativeFrom="paragraph">
                  <wp:posOffset>117475</wp:posOffset>
                </wp:positionV>
                <wp:extent cx="2240915" cy="1125855"/>
                <wp:effectExtent l="4445" t="4445" r="10160" b="12700"/>
                <wp:wrapNone/>
                <wp:docPr id="3" name="文本框 3"/>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055607B6">
                            <w:pPr>
                              <w:jc w:val="center"/>
                              <w:rPr>
                                <w:rFonts w:ascii="宋体"/>
                              </w:rPr>
                            </w:pPr>
                          </w:p>
                          <w:p w14:paraId="401F8C5A">
                            <w:pPr>
                              <w:jc w:val="center"/>
                              <w:rPr>
                                <w:rFonts w:ascii="宋体"/>
                                <w:sz w:val="28"/>
                                <w:szCs w:val="28"/>
                              </w:rPr>
                            </w:pPr>
                            <w:r>
                              <w:rPr>
                                <w:rFonts w:hint="eastAsia" w:ascii="宋体" w:hAnsi="宋体"/>
                                <w:sz w:val="28"/>
                                <w:szCs w:val="28"/>
                              </w:rPr>
                              <w:t>授权代表身份证复印件</w:t>
                            </w:r>
                          </w:p>
                          <w:p w14:paraId="2A1C064E">
                            <w:pPr>
                              <w:jc w:val="center"/>
                              <w:rPr>
                                <w:sz w:val="28"/>
                                <w:szCs w:val="28"/>
                              </w:rPr>
                            </w:pPr>
                            <w:r>
                              <w:rPr>
                                <w:rFonts w:hint="eastAsia" w:ascii="宋体" w:hAnsi="宋体"/>
                                <w:sz w:val="28"/>
                                <w:szCs w:val="28"/>
                              </w:rPr>
                              <w:t>（正面）</w:t>
                            </w:r>
                          </w:p>
                        </w:txbxContent>
                      </wps:txbx>
                      <wps:bodyPr anchor="ctr" anchorCtr="0" upright="1"/>
                    </wps:wsp>
                  </a:graphicData>
                </a:graphic>
              </wp:anchor>
            </w:drawing>
          </mc:Choice>
          <mc:Fallback>
            <w:pict>
              <v:shape id="_x0000_s1026" o:spid="_x0000_s1026" o:spt="202" type="#_x0000_t202" style="position:absolute;left:0pt;margin-left:30.6pt;margin-top:9.25pt;height:88.65pt;width:176.45pt;z-index:251659264;v-text-anchor:middle;mso-width-relative:page;mso-height-relative:page;" fillcolor="#FFFFFF" filled="t" stroked="t" coordsize="21600,21600" o:gfxdata="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2rYYW1QAAAAkBAAAP&#10;AAAAAAAAAAEAIAAAACIAAABkcnMvZG93bnJldi54bWxQSwECFAAUAAAACACHTuJAIuxK9hsCAABR&#10;BAAADgAAAAAAAAABACAAAAAkAQAAZHJzL2Uyb0RvYy54bWxQSwUGAAAAAAYABgBZAQAAsQUAAAAA&#10;">
                <v:fill on="t" focussize="0,0"/>
                <v:stroke color="#000000" joinstyle="miter" dashstyle="dash"/>
                <v:imagedata o:title=""/>
                <o:lock v:ext="edit" aspectratio="f"/>
                <v:textbox>
                  <w:txbxContent>
                    <w:p w14:paraId="055607B6">
                      <w:pPr>
                        <w:jc w:val="center"/>
                        <w:rPr>
                          <w:rFonts w:ascii="宋体"/>
                        </w:rPr>
                      </w:pPr>
                    </w:p>
                    <w:p w14:paraId="401F8C5A">
                      <w:pPr>
                        <w:jc w:val="center"/>
                        <w:rPr>
                          <w:rFonts w:ascii="宋体"/>
                          <w:sz w:val="28"/>
                          <w:szCs w:val="28"/>
                        </w:rPr>
                      </w:pPr>
                      <w:r>
                        <w:rPr>
                          <w:rFonts w:hint="eastAsia" w:ascii="宋体" w:hAnsi="宋体"/>
                          <w:sz w:val="28"/>
                          <w:szCs w:val="28"/>
                        </w:rPr>
                        <w:t>授权代表身份证复印件</w:t>
                      </w:r>
                    </w:p>
                    <w:p w14:paraId="2A1C064E">
                      <w:pPr>
                        <w:jc w:val="center"/>
                        <w:rPr>
                          <w:sz w:val="28"/>
                          <w:szCs w:val="28"/>
                        </w:rPr>
                      </w:pPr>
                      <w:r>
                        <w:rPr>
                          <w:rFonts w:hint="eastAsia" w:ascii="宋体" w:hAnsi="宋体"/>
                          <w:sz w:val="28"/>
                          <w:szCs w:val="28"/>
                        </w:rPr>
                        <w:t>（正面）</w:t>
                      </w:r>
                    </w:p>
                  </w:txbxContent>
                </v:textbox>
              </v:shape>
            </w:pict>
          </mc:Fallback>
        </mc:AlternateContent>
      </w:r>
    </w:p>
    <w:p w14:paraId="1537A96B">
      <w:pPr>
        <w:spacing w:line="560" w:lineRule="exact"/>
        <w:ind w:firstLine="573"/>
        <w:rPr>
          <w:rFonts w:hint="eastAsia" w:ascii="宋体" w:hAnsi="宋体" w:eastAsia="宋体" w:cs="宋体"/>
          <w:color w:val="auto"/>
          <w:kern w:val="0"/>
          <w:sz w:val="24"/>
          <w:szCs w:val="24"/>
          <w:highlight w:val="none"/>
        </w:rPr>
      </w:pPr>
    </w:p>
    <w:p w14:paraId="5B18E751">
      <w:pPr>
        <w:spacing w:line="560" w:lineRule="exact"/>
        <w:ind w:firstLine="573"/>
        <w:rPr>
          <w:rFonts w:hint="eastAsia" w:ascii="宋体" w:hAnsi="宋体" w:eastAsia="宋体" w:cs="宋体"/>
          <w:color w:val="auto"/>
          <w:kern w:val="0"/>
          <w:sz w:val="24"/>
          <w:szCs w:val="24"/>
          <w:highlight w:val="none"/>
        </w:rPr>
      </w:pPr>
    </w:p>
    <w:p w14:paraId="7F668D25">
      <w:pPr>
        <w:spacing w:line="560" w:lineRule="exact"/>
        <w:ind w:firstLine="573"/>
        <w:rPr>
          <w:rFonts w:hint="eastAsia" w:ascii="宋体" w:hAnsi="宋体" w:eastAsia="宋体" w:cs="宋体"/>
          <w:color w:val="auto"/>
          <w:kern w:val="0"/>
          <w:sz w:val="24"/>
          <w:szCs w:val="24"/>
          <w:highlight w:val="none"/>
        </w:rPr>
      </w:pPr>
    </w:p>
    <w:p w14:paraId="41BE5803">
      <w:pPr>
        <w:rPr>
          <w:sz w:val="28"/>
          <w:szCs w:val="28"/>
          <w:highlight w:val="none"/>
        </w:rPr>
      </w:pPr>
    </w:p>
    <w:p w14:paraId="74E267F4">
      <w:pPr>
        <w:rPr>
          <w:rFonts w:hint="eastAsia"/>
          <w:highlight w:val="none"/>
        </w:rPr>
      </w:pPr>
      <w:r>
        <w:rPr>
          <w:rFonts w:hint="eastAsia"/>
          <w:highlight w:val="none"/>
        </w:rPr>
        <w:br w:type="page"/>
      </w:r>
    </w:p>
    <w:p w14:paraId="57EBD0D1">
      <w:pPr>
        <w:pStyle w:val="2"/>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附件 4</w:t>
      </w:r>
    </w:p>
    <w:p w14:paraId="6308546F">
      <w:pPr>
        <w:pStyle w:val="2"/>
        <w:ind w:firstLine="560" w:firstLineChars="200"/>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人民银行批准本响应银行在南通开展经营活动的文件</w:t>
      </w:r>
    </w:p>
    <w:p w14:paraId="77A91548">
      <w:pPr>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br w:type="page"/>
      </w:r>
    </w:p>
    <w:p w14:paraId="77DC39B0">
      <w:pPr>
        <w:rPr>
          <w:rFonts w:hint="eastAsia" w:ascii="宋体" w:hAnsi="宋体" w:eastAsia="宋体" w:cs="宋体"/>
          <w:sz w:val="28"/>
          <w:szCs w:val="28"/>
          <w:highlight w:val="none"/>
        </w:rPr>
      </w:pPr>
      <w:r>
        <w:rPr>
          <w:rFonts w:hint="eastAsia" w:ascii="宋体" w:hAnsi="宋体" w:eastAsia="宋体" w:cs="宋体"/>
          <w:sz w:val="28"/>
          <w:szCs w:val="28"/>
          <w:highlight w:val="none"/>
        </w:rPr>
        <w:t>附件 5</w:t>
      </w:r>
    </w:p>
    <w:p w14:paraId="2F496BA7">
      <w:pPr>
        <w:jc w:val="center"/>
        <w:rPr>
          <w:rFonts w:hint="eastAsia" w:ascii="宋体" w:hAnsi="宋体" w:eastAsia="宋体" w:cs="宋体"/>
          <w:sz w:val="44"/>
          <w:szCs w:val="44"/>
          <w:highlight w:val="none"/>
        </w:rPr>
      </w:pPr>
      <w:r>
        <w:rPr>
          <w:rFonts w:hint="eastAsia" w:ascii="宋体" w:hAnsi="宋体" w:eastAsia="宋体" w:cs="宋体"/>
          <w:sz w:val="44"/>
          <w:szCs w:val="44"/>
          <w:highlight w:val="none"/>
        </w:rPr>
        <w:t>廉政承诺书</w:t>
      </w:r>
    </w:p>
    <w:p w14:paraId="7472658F">
      <w:pPr>
        <w:rPr>
          <w:rFonts w:hint="eastAsia" w:ascii="宋体" w:hAnsi="宋体" w:eastAsia="宋体" w:cs="宋体"/>
          <w:sz w:val="28"/>
          <w:szCs w:val="28"/>
          <w:highlight w:val="none"/>
        </w:rPr>
      </w:pPr>
    </w:p>
    <w:p w14:paraId="06D08B2F">
      <w:pPr>
        <w:rPr>
          <w:rFonts w:hint="eastAsia" w:ascii="宋体" w:hAnsi="宋体" w:eastAsia="宋体" w:cs="宋体"/>
          <w:sz w:val="28"/>
          <w:szCs w:val="28"/>
          <w:highlight w:val="none"/>
        </w:rPr>
      </w:pPr>
    </w:p>
    <w:p w14:paraId="29D14962">
      <w:pPr>
        <w:rPr>
          <w:rFonts w:hint="eastAsia" w:ascii="宋体" w:hAnsi="宋体" w:eastAsia="宋体" w:cs="宋体"/>
          <w:sz w:val="28"/>
          <w:szCs w:val="28"/>
          <w:highlight w:val="none"/>
        </w:rPr>
      </w:pPr>
      <w:r>
        <w:rPr>
          <w:rFonts w:hint="eastAsia" w:ascii="宋体" w:hAnsi="宋体" w:eastAsia="宋体" w:cs="宋体"/>
          <w:sz w:val="28"/>
          <w:szCs w:val="28"/>
          <w:highlight w:val="none"/>
        </w:rPr>
        <w:t>南通市</w:t>
      </w:r>
      <w:r>
        <w:rPr>
          <w:rFonts w:hint="eastAsia" w:cs="宋体"/>
          <w:sz w:val="28"/>
          <w:szCs w:val="28"/>
          <w:highlight w:val="none"/>
          <w:lang w:val="en-US" w:eastAsia="zh-CN"/>
        </w:rPr>
        <w:t>通州区</w:t>
      </w:r>
      <w:r>
        <w:rPr>
          <w:rFonts w:hint="eastAsia" w:ascii="宋体" w:hAnsi="宋体" w:eastAsia="宋体" w:cs="宋体"/>
          <w:sz w:val="28"/>
          <w:szCs w:val="28"/>
          <w:highlight w:val="none"/>
        </w:rPr>
        <w:t>公共资源交易中心</w:t>
      </w:r>
    </w:p>
    <w:p w14:paraId="00414389">
      <w:pPr>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u w:val="single"/>
        </w:rPr>
        <w:t>（响应银行名称）</w:t>
      </w:r>
      <w:r>
        <w:rPr>
          <w:rFonts w:hint="eastAsia" w:ascii="宋体" w:hAnsi="宋体" w:eastAsia="宋体" w:cs="宋体"/>
          <w:sz w:val="28"/>
          <w:szCs w:val="28"/>
          <w:highlight w:val="none"/>
        </w:rPr>
        <w:t>参加贵方组织的</w:t>
      </w:r>
      <w:r>
        <w:rPr>
          <w:rFonts w:hint="eastAsia" w:cs="宋体"/>
          <w:sz w:val="28"/>
          <w:szCs w:val="28"/>
          <w:highlight w:val="none"/>
          <w:lang w:val="en-US" w:eastAsia="zh-CN"/>
        </w:rPr>
        <w:t>通州区</w:t>
      </w:r>
      <w:r>
        <w:rPr>
          <w:rFonts w:hint="eastAsia" w:ascii="宋体" w:hAnsi="宋体" w:eastAsia="宋体" w:cs="宋体"/>
          <w:sz w:val="28"/>
          <w:szCs w:val="28"/>
          <w:highlight w:val="none"/>
        </w:rPr>
        <w:t>公共资源交易保证金存款开户银行征集活动。</w:t>
      </w:r>
    </w:p>
    <w:p w14:paraId="48752E4F">
      <w:pPr>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我行承诺：入围成交银行后，交易保证金存款不纳入我行经办营业机构（网点）业绩考核</w:t>
      </w:r>
      <w:r>
        <w:rPr>
          <w:rFonts w:hint="eastAsia" w:cs="宋体"/>
          <w:sz w:val="28"/>
          <w:szCs w:val="28"/>
          <w:highlight w:val="none"/>
          <w:lang w:eastAsia="zh-CN"/>
        </w:rPr>
        <w:t>，</w:t>
      </w:r>
      <w:r>
        <w:rPr>
          <w:rFonts w:hint="eastAsia" w:ascii="宋体" w:hAnsi="宋体" w:eastAsia="宋体" w:cs="宋体"/>
          <w:sz w:val="28"/>
          <w:szCs w:val="28"/>
          <w:highlight w:val="none"/>
        </w:rPr>
        <w:t>不与本行职员个人任务考核和收入挂钩， 不向其他相关人员或机构支付任何费用</w:t>
      </w:r>
      <w:r>
        <w:rPr>
          <w:rFonts w:hint="eastAsia" w:cs="宋体"/>
          <w:sz w:val="28"/>
          <w:szCs w:val="28"/>
          <w:highlight w:val="none"/>
          <w:lang w:eastAsia="zh-CN"/>
        </w:rPr>
        <w:t>。</w:t>
      </w:r>
      <w:r>
        <w:rPr>
          <w:rFonts w:hint="eastAsia" w:ascii="宋体" w:hAnsi="宋体" w:eastAsia="宋体" w:cs="宋体"/>
          <w:sz w:val="28"/>
          <w:szCs w:val="28"/>
          <w:highlight w:val="none"/>
        </w:rPr>
        <w:t>如有违反此承诺</w:t>
      </w:r>
      <w:r>
        <w:rPr>
          <w:rFonts w:hint="eastAsia" w:cs="宋体"/>
          <w:sz w:val="28"/>
          <w:szCs w:val="28"/>
          <w:highlight w:val="none"/>
          <w:lang w:eastAsia="zh-CN"/>
        </w:rPr>
        <w:t>，</w:t>
      </w:r>
      <w:r>
        <w:rPr>
          <w:rFonts w:hint="eastAsia" w:ascii="宋体" w:hAnsi="宋体" w:eastAsia="宋体" w:cs="宋体"/>
          <w:sz w:val="28"/>
          <w:szCs w:val="28"/>
          <w:highlight w:val="none"/>
        </w:rPr>
        <w:t>我行将接受</w:t>
      </w:r>
      <w:r>
        <w:rPr>
          <w:rFonts w:hint="eastAsia" w:cs="宋体"/>
          <w:sz w:val="28"/>
          <w:szCs w:val="28"/>
          <w:highlight w:val="none"/>
          <w:lang w:eastAsia="zh-CN"/>
        </w:rPr>
        <w:t>贵</w:t>
      </w:r>
      <w:r>
        <w:rPr>
          <w:rFonts w:hint="eastAsia" w:ascii="宋体" w:hAnsi="宋体" w:eastAsia="宋体" w:cs="宋体"/>
          <w:sz w:val="28"/>
          <w:szCs w:val="28"/>
          <w:highlight w:val="none"/>
        </w:rPr>
        <w:t>中心按有关规定处理。</w:t>
      </w:r>
    </w:p>
    <w:p w14:paraId="1274E4E4">
      <w:pPr>
        <w:ind w:firstLine="560" w:firstLineChars="200"/>
        <w:rPr>
          <w:rFonts w:hint="eastAsia" w:ascii="宋体" w:hAnsi="宋体" w:eastAsia="宋体" w:cs="宋体"/>
          <w:sz w:val="28"/>
          <w:szCs w:val="28"/>
          <w:highlight w:val="none"/>
        </w:rPr>
      </w:pPr>
    </w:p>
    <w:p w14:paraId="779A24D7">
      <w:pPr>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特此承诺 。</w:t>
      </w:r>
    </w:p>
    <w:p w14:paraId="66168CC3">
      <w:pPr>
        <w:rPr>
          <w:rFonts w:hint="eastAsia" w:ascii="宋体" w:hAnsi="宋体" w:eastAsia="宋体" w:cs="宋体"/>
          <w:sz w:val="28"/>
          <w:szCs w:val="28"/>
          <w:highlight w:val="none"/>
        </w:rPr>
      </w:pPr>
    </w:p>
    <w:p w14:paraId="7CCF7FCB">
      <w:pPr>
        <w:ind w:firstLine="5040" w:firstLineChars="1800"/>
        <w:rPr>
          <w:rFonts w:hint="eastAsia" w:ascii="宋体" w:hAnsi="宋体" w:eastAsia="宋体" w:cs="宋体"/>
          <w:sz w:val="28"/>
          <w:szCs w:val="28"/>
          <w:highlight w:val="none"/>
        </w:rPr>
      </w:pPr>
      <w:r>
        <w:rPr>
          <w:rFonts w:hint="eastAsia" w:ascii="宋体" w:hAnsi="宋体" w:eastAsia="宋体" w:cs="宋体"/>
          <w:sz w:val="28"/>
          <w:szCs w:val="28"/>
          <w:highlight w:val="none"/>
        </w:rPr>
        <w:t>单位公章 ：</w:t>
      </w:r>
    </w:p>
    <w:p w14:paraId="1429B8D5">
      <w:pPr>
        <w:ind w:firstLine="5320" w:firstLineChars="1900"/>
        <w:rPr>
          <w:rFonts w:hint="eastAsia" w:ascii="宋体" w:hAnsi="宋体" w:eastAsia="宋体" w:cs="宋体"/>
          <w:sz w:val="28"/>
          <w:szCs w:val="28"/>
          <w:highlight w:val="none"/>
        </w:rPr>
      </w:pPr>
      <w:r>
        <w:rPr>
          <w:rFonts w:hint="eastAsia" w:ascii="宋体" w:hAnsi="宋体" w:eastAsia="宋体" w:cs="宋体"/>
          <w:sz w:val="28"/>
          <w:szCs w:val="28"/>
          <w:highlight w:val="none"/>
        </w:rPr>
        <w:t>年</w:t>
      </w:r>
      <w:r>
        <w:rPr>
          <w:rFonts w:hint="eastAsia" w:ascii="宋体" w:hAnsi="宋体" w:eastAsia="宋体" w:cs="宋体"/>
          <w:sz w:val="28"/>
          <w:szCs w:val="28"/>
          <w:highlight w:val="none"/>
        </w:rPr>
        <w:tab/>
      </w:r>
      <w:r>
        <w:rPr>
          <w:rFonts w:hint="eastAsia" w:ascii="宋体" w:hAnsi="宋体" w:eastAsia="宋体" w:cs="宋体"/>
          <w:sz w:val="28"/>
          <w:szCs w:val="28"/>
          <w:highlight w:val="none"/>
        </w:rPr>
        <w:t>月</w:t>
      </w:r>
      <w:r>
        <w:rPr>
          <w:rFonts w:hint="eastAsia" w:ascii="宋体" w:hAnsi="宋体" w:eastAsia="宋体" w:cs="宋体"/>
          <w:sz w:val="28"/>
          <w:szCs w:val="28"/>
          <w:highlight w:val="none"/>
        </w:rPr>
        <w:tab/>
      </w:r>
      <w:r>
        <w:rPr>
          <w:rFonts w:hint="eastAsia" w:ascii="宋体" w:hAnsi="宋体" w:eastAsia="宋体" w:cs="宋体"/>
          <w:sz w:val="28"/>
          <w:szCs w:val="28"/>
          <w:highlight w:val="none"/>
        </w:rPr>
        <w:t>日</w:t>
      </w:r>
    </w:p>
    <w:p w14:paraId="611A4876">
      <w:pPr>
        <w:rPr>
          <w:rFonts w:hint="eastAsia" w:ascii="宋体" w:hAnsi="宋体" w:eastAsia="宋体" w:cs="宋体"/>
          <w:sz w:val="28"/>
          <w:szCs w:val="28"/>
          <w:highlight w:val="none"/>
          <w:lang w:eastAsia="zh-CN"/>
        </w:rPr>
      </w:pPr>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571A3">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20ED00">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620ED00">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4D4ADD"/>
    <w:rsid w:val="025A2D26"/>
    <w:rsid w:val="025C1E62"/>
    <w:rsid w:val="035D57A0"/>
    <w:rsid w:val="08E70E23"/>
    <w:rsid w:val="0DB626C5"/>
    <w:rsid w:val="0FB51F69"/>
    <w:rsid w:val="102F05E8"/>
    <w:rsid w:val="10DC211F"/>
    <w:rsid w:val="10F514DC"/>
    <w:rsid w:val="119F24E9"/>
    <w:rsid w:val="12AE5AE2"/>
    <w:rsid w:val="14680BFD"/>
    <w:rsid w:val="16577C71"/>
    <w:rsid w:val="18845DAD"/>
    <w:rsid w:val="18B04CF9"/>
    <w:rsid w:val="19D41587"/>
    <w:rsid w:val="1B5F1D38"/>
    <w:rsid w:val="1C366BA2"/>
    <w:rsid w:val="1EDF7EC5"/>
    <w:rsid w:val="214B4F14"/>
    <w:rsid w:val="22E94250"/>
    <w:rsid w:val="27DC4D20"/>
    <w:rsid w:val="29CB58F0"/>
    <w:rsid w:val="2C5E35BA"/>
    <w:rsid w:val="2C8124AE"/>
    <w:rsid w:val="2D89459E"/>
    <w:rsid w:val="300E60BC"/>
    <w:rsid w:val="303A2C6E"/>
    <w:rsid w:val="33FB757A"/>
    <w:rsid w:val="34214444"/>
    <w:rsid w:val="356B41A8"/>
    <w:rsid w:val="36873DF9"/>
    <w:rsid w:val="3BCF25ED"/>
    <w:rsid w:val="40FA4537"/>
    <w:rsid w:val="415648A7"/>
    <w:rsid w:val="43263F1E"/>
    <w:rsid w:val="456E0177"/>
    <w:rsid w:val="528540BB"/>
    <w:rsid w:val="53603CC4"/>
    <w:rsid w:val="57053B9D"/>
    <w:rsid w:val="584A1C9E"/>
    <w:rsid w:val="58D54E43"/>
    <w:rsid w:val="5C5C1909"/>
    <w:rsid w:val="604D4ADD"/>
    <w:rsid w:val="63CD4F13"/>
    <w:rsid w:val="65F02D51"/>
    <w:rsid w:val="6A49362C"/>
    <w:rsid w:val="703766A9"/>
    <w:rsid w:val="76E45999"/>
    <w:rsid w:val="7D7A4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9"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2">
    <w:name w:val="heading 1"/>
    <w:basedOn w:val="1"/>
    <w:next w:val="1"/>
    <w:qFormat/>
    <w:uiPriority w:val="99"/>
    <w:pPr>
      <w:keepNext/>
      <w:keepLines/>
      <w:spacing w:before="340" w:after="330" w:line="578" w:lineRule="auto"/>
      <w:outlineLvl w:val="0"/>
    </w:pPr>
    <w:rPr>
      <w:rFonts w:eastAsia="楷体_GB2312"/>
      <w:b/>
      <w:bCs/>
      <w:kern w:val="44"/>
      <w:sz w:val="44"/>
      <w:szCs w:val="44"/>
    </w:rPr>
  </w:style>
  <w:style w:type="paragraph" w:styleId="3">
    <w:name w:val="heading 2"/>
    <w:basedOn w:val="1"/>
    <w:qFormat/>
    <w:uiPriority w:val="1"/>
    <w:pPr>
      <w:spacing w:before="196"/>
      <w:ind w:left="100"/>
      <w:outlineLvl w:val="2"/>
    </w:pPr>
    <w:rPr>
      <w:rFonts w:ascii="宋体" w:hAnsi="宋体" w:eastAsia="宋体" w:cs="宋体"/>
      <w:sz w:val="31"/>
      <w:szCs w:val="31"/>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rPr>
      <w:rFonts w:ascii="宋体" w:hAnsi="宋体" w:eastAsia="宋体" w:cs="宋体"/>
      <w:sz w:val="30"/>
      <w:szCs w:val="3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w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1d6ea7e8-ae95-4d37-ad87-17d6da5d8b9f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27C2F0A5</paraID>
      <start>30</start>
      <end>31</end>
      <status>ignored</status>
      <modifiedWord/>
      <trackRevisions>false</trackRevisions>
    </reviewItem>
    <reviewItem>
      <errorID>72f4328a-6b81-4f3f-adc7-91067ee7c13b</errorID>
      <errorWord>的合理化</errorWord>
      <group>L1_AI</group>
      <groupName>深度校对</groupName>
      <ability>L2_AI_Grammar</ability>
      <abilityName>语法纠错</abilityName>
      <candidateList>
        <item>的</item>
      </candidateList>
      <explain/>
      <paraID>2AE31BFB</paraID>
      <start>6</start>
      <end>10</end>
      <status>ignored</status>
      <modifiedWord/>
      <trackRevisions>false</trackRevisions>
    </reviewItem>
    <reviewItem>
      <errorID>27fdd36f-b301-40ef-936d-609c29f276e2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73E11075</paraID>
      <start>23</start>
      <end>24</end>
      <status>ignored</status>
      <modifiedWord/>
      <trackRevisions>false</trackRevisions>
    </reviewItem>
    <reviewItem>
      <errorID>ac2af2cb-3ba8-47a7-9a54-c7d8d5af62c5</errorID>
      <errorWord>（</errorWord>
      <group>L1_Punc</group>
      <groupName>标点问题</groupName>
      <ability>L2_Punc</ability>
      <abilityName>标点符号检查</abilityName>
      <candidateList/>
      <explain>同一形式括号套用。</explain>
      <paraID>79483E75</paraID>
      <start>6</start>
      <end>7</end>
      <status>unmodified</status>
      <modifiedWord/>
      <trackRevisions>false</trackRevisions>
    </reviewItem>
    <reviewItem>
      <errorID>ee466f0a-cb56-4d29-ae0f-fea1401560fc</errorID>
      <errorWord>）</errorWord>
      <group>L1_Punc</group>
      <groupName>标点问题</groupName>
      <ability>L2_Punc</ability>
      <abilityName>标点符号检查</abilityName>
      <candidateList/>
      <explain>同一形式括号套用。</explain>
      <paraID>79483E75</paraID>
      <start>13</start>
      <end>14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53bf8c-a1d0-4b54-9c90-984093520b6f}">
  <ds:schemaRefs/>
</ds:datastoreItem>
</file>

<file path=docProps/app.xml><?xml version="1.0" encoding="utf-8"?>
<Properties xmlns="http://schemas.openxmlformats.org/officeDocument/2006/extended-properties" xmlns:vt="http://schemas.openxmlformats.org/officeDocument/2006/docPropsVTypes">
  <Template>Normal.dotm</Template>
  <Pages>16</Pages>
  <Words>4518</Words>
  <Characters>4690</Characters>
  <Lines>0</Lines>
  <Paragraphs>0</Paragraphs>
  <TotalTime>10</TotalTime>
  <ScaleCrop>false</ScaleCrop>
  <LinksUpToDate>false</LinksUpToDate>
  <CharactersWithSpaces>4731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2025-10-12T06:36:00Z</dcterms:created>
  <dc:creator>吴</dc:creator>
  <cp:lastModifiedBy>吴</cp:lastModifiedBy>
  <dcterms:modified xsi:type="dcterms:W3CDTF">2025-12-23T02:19:27Z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AC54BD3E9A8D4AEB866BE5A20E5313E3_11</vt:lpwstr>
  </property>
  <property fmtid="{D5CDD505-2E9C-101B-9397-08002B2CF9AE}" pid="4" name="KSOTemplateDocerSaveRecord">
    <vt:lpwstr>eyJoZGlkIjoiYWJmNTAxYTA0NTllZTU0OWY5NWY0MWNlMzBjNGU2OTYiLCJ1c2VySWQiOiI2MDcyNDQ5MTMifQ==</vt:lpwstr>
  </property>
</Properties>
</file>