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652AA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803" w:firstLineChars="200"/>
        <w:jc w:val="center"/>
        <w:rPr>
          <w:rFonts w:hint="eastAsia" w:ascii="仿宋_GB2312" w:eastAsia="仿宋_GB2312" w:cs="仿宋_GB2312"/>
          <w:b/>
          <w:bCs/>
          <w:color w:val="000000"/>
          <w:kern w:val="0"/>
          <w:sz w:val="40"/>
          <w:szCs w:val="40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40"/>
          <w:szCs w:val="40"/>
          <w:lang w:val="en-US" w:eastAsia="zh-CN" w:bidi="ar"/>
        </w:rPr>
        <w:t>法定代表人授权委托书</w:t>
      </w:r>
    </w:p>
    <w:p w14:paraId="026B2F1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致：黄山长运有限公司</w:t>
      </w:r>
    </w:p>
    <w:p w14:paraId="3B07D825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本人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姓名   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系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投标人全称      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的法定代表人，现委托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姓名、职务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为我方代理人；代理人根据授权，以我方名义负责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黄山市汽车客运总站后停车场部分闲置场地招租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报名、竞价</w:t>
      </w: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等事项，其法律后果由我方承担。</w:t>
      </w:r>
    </w:p>
    <w:p w14:paraId="0502EB6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委托期限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：            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6B6CE97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代理人无转委托权。</w:t>
      </w:r>
    </w:p>
    <w:p w14:paraId="09C9BE89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法定代表人签章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：                 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</w:t>
      </w:r>
    </w:p>
    <w:p w14:paraId="2489392A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身 份 证 号 码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：                 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</w:t>
      </w:r>
    </w:p>
    <w:p w14:paraId="752BA022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代理人（被授权人）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：             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</w:t>
      </w:r>
    </w:p>
    <w:p w14:paraId="73ECC1F6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身 份 证 号 码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：                 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</w:t>
      </w:r>
    </w:p>
    <w:p w14:paraId="6319B589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联 系 电 话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：                    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</w:t>
      </w:r>
    </w:p>
    <w:p w14:paraId="4FF2600C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投标人名称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：                     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（签章）</w:t>
      </w:r>
    </w:p>
    <w:p w14:paraId="2EE69028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日      期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：                     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</w:t>
      </w:r>
    </w:p>
    <w:p w14:paraId="1E7D095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（提供投标人法定代表人、被授权代表人身份证正反面扫描件）</w:t>
      </w:r>
    </w:p>
    <w:tbl>
      <w:tblPr>
        <w:tblStyle w:val="2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4300"/>
      </w:tblGrid>
      <w:tr w14:paraId="3D01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BF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560" w:firstLineChars="20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被授权代表人身份证正面扫描件</w:t>
            </w: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FF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560" w:firstLineChars="20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被授权代表人身份证反面扫描件</w:t>
            </w:r>
          </w:p>
        </w:tc>
      </w:tr>
      <w:tr w14:paraId="5C35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17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560" w:firstLineChars="20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法定代表人身份证正面扫描件</w:t>
            </w: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40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560" w:firstLineChars="20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法定代表人身份证反面扫描件</w:t>
            </w:r>
          </w:p>
        </w:tc>
      </w:tr>
    </w:tbl>
    <w:p w14:paraId="123BE8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8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2025-10-17T05:34:28Z</dcterms:created>
  <dc:creator>Lenovo</dc:creator>
  <cp:lastModifiedBy>！</cp:lastModifiedBy>
  <dcterms:modified xsi:type="dcterms:W3CDTF">2025-10-17T05:35:37Z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eyJoZGlkIjoiYWZiYzEzYmYyZTA0NWJhNmI2OTUwNjhiMjI1YTJiMTEiLCJ1c2VySWQiOiIyODU3NTg3NDEifQ==</vt:lpwstr>
  </property>
  <property fmtid="{D5CDD505-2E9C-101B-9397-08002B2CF9AE}" pid="4" name="ICV">
    <vt:lpwstr>1D05D40E77074215B448DC3F6D8B943E_12</vt:lpwstr>
  </property>
</Properties>
</file>