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6ED8D">
      <w:pPr>
        <w:widowControl/>
        <w:kinsoku w:val="0"/>
        <w:autoSpaceDE w:val="0"/>
        <w:autoSpaceDN w:val="0"/>
        <w:adjustRightInd w:val="0"/>
        <w:snapToGrid w:val="0"/>
        <w:spacing w:before="57" w:line="223" w:lineRule="auto"/>
        <w:ind w:left="702"/>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13"/>
          <w:kern w:val="0"/>
          <w:sz w:val="28"/>
          <w:szCs w:val="28"/>
          <w:lang w:eastAsia="en-US"/>
        </w:rPr>
        <w:t>附件：</w:t>
      </w:r>
    </w:p>
    <w:p w14:paraId="5FA40276">
      <w:pPr>
        <w:widowControl/>
        <w:kinsoku w:val="0"/>
        <w:autoSpaceDE w:val="0"/>
        <w:autoSpaceDN w:val="0"/>
        <w:adjustRightInd w:val="0"/>
        <w:snapToGrid w:val="0"/>
        <w:spacing w:before="221" w:line="222" w:lineRule="auto"/>
        <w:ind w:left="691"/>
        <w:jc w:val="left"/>
        <w:textAlignment w:val="baseline"/>
        <w:rPr>
          <w:rFonts w:ascii="仿宋" w:hAnsi="仿宋" w:eastAsia="仿宋" w:cs="仿宋"/>
          <w:snapToGrid w:val="0"/>
          <w:color w:val="000000"/>
          <w:spacing w:val="1"/>
          <w:kern w:val="0"/>
          <w:sz w:val="28"/>
          <w:szCs w:val="28"/>
          <w:lang w:eastAsia="en-US"/>
        </w:rPr>
      </w:pPr>
      <w:r>
        <w:rPr>
          <w:rFonts w:ascii="仿宋" w:hAnsi="仿宋" w:eastAsia="仿宋" w:cs="仿宋"/>
          <w:snapToGrid w:val="0"/>
          <w:color w:val="000000"/>
          <w:spacing w:val="1"/>
          <w:kern w:val="0"/>
          <w:sz w:val="28"/>
          <w:szCs w:val="28"/>
          <w:lang w:eastAsia="en-US"/>
        </w:rPr>
        <w:t>将“</w:t>
      </w:r>
      <w:r>
        <w:rPr>
          <w:rFonts w:hint="eastAsia" w:ascii="仿宋" w:hAnsi="仿宋" w:eastAsia="仿宋" w:cs="仿宋"/>
          <w:snapToGrid w:val="0"/>
          <w:color w:val="000000"/>
          <w:spacing w:val="1"/>
          <w:kern w:val="0"/>
          <w:sz w:val="28"/>
          <w:szCs w:val="28"/>
          <w:lang w:eastAsia="en-US"/>
        </w:rPr>
        <w:t>第七章  评审与磋商</w:t>
      </w:r>
      <w:r>
        <w:rPr>
          <w:rFonts w:ascii="仿宋" w:hAnsi="仿宋" w:eastAsia="仿宋" w:cs="仿宋"/>
          <w:snapToGrid w:val="0"/>
          <w:color w:val="000000"/>
          <w:spacing w:val="1"/>
          <w:kern w:val="0"/>
          <w:sz w:val="28"/>
          <w:szCs w:val="28"/>
          <w:lang w:eastAsia="en-US"/>
        </w:rPr>
        <w:t>-</w:t>
      </w:r>
      <w:r>
        <w:rPr>
          <w:rFonts w:hint="eastAsia" w:ascii="仿宋" w:hAnsi="仿宋" w:eastAsia="仿宋" w:cs="仿宋"/>
          <w:snapToGrid w:val="0"/>
          <w:color w:val="000000"/>
          <w:spacing w:val="1"/>
          <w:kern w:val="0"/>
          <w:sz w:val="28"/>
          <w:szCs w:val="28"/>
          <w:lang w:eastAsia="en-US"/>
        </w:rPr>
        <w:t>4.1.4综合评分</w:t>
      </w:r>
      <w:r>
        <w:rPr>
          <w:rFonts w:ascii="仿宋" w:hAnsi="仿宋" w:eastAsia="仿宋" w:cs="仿宋"/>
          <w:snapToGrid w:val="0"/>
          <w:color w:val="000000"/>
          <w:spacing w:val="1"/>
          <w:kern w:val="0"/>
          <w:sz w:val="28"/>
          <w:szCs w:val="28"/>
          <w:lang w:eastAsia="en-US"/>
        </w:rPr>
        <w:t>”中</w:t>
      </w:r>
    </w:p>
    <w:p w14:paraId="1FE5D6E4">
      <w:pPr>
        <w:widowControl/>
        <w:kinsoku w:val="0"/>
        <w:autoSpaceDE w:val="0"/>
        <w:autoSpaceDN w:val="0"/>
        <w:adjustRightInd w:val="0"/>
        <w:snapToGrid w:val="0"/>
        <w:spacing w:before="221" w:line="222" w:lineRule="auto"/>
        <w:ind w:left="691"/>
        <w:jc w:val="left"/>
        <w:textAlignment w:val="baseline"/>
        <w:rPr>
          <w:rFonts w:hint="default"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1.</w:t>
      </w:r>
    </w:p>
    <w:p w14:paraId="25BA082D">
      <w:pPr>
        <w:widowControl/>
        <w:kinsoku w:val="0"/>
        <w:autoSpaceDE w:val="0"/>
        <w:autoSpaceDN w:val="0"/>
        <w:adjustRightInd w:val="0"/>
        <w:snapToGrid w:val="0"/>
        <w:spacing w:line="136" w:lineRule="exact"/>
        <w:jc w:val="left"/>
        <w:textAlignment w:val="baseline"/>
        <w:rPr>
          <w:rFonts w:ascii="Arial" w:hAnsi="Arial" w:eastAsia="Arial" w:cs="Arial"/>
          <w:snapToGrid w:val="0"/>
          <w:color w:val="000000"/>
          <w:kern w:val="0"/>
          <w:szCs w:val="21"/>
          <w:lang w:eastAsia="en-US"/>
        </w:rPr>
      </w:pPr>
    </w:p>
    <w:tbl>
      <w:tblPr>
        <w:tblStyle w:val="6"/>
        <w:tblW w:w="8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937"/>
        <w:gridCol w:w="6188"/>
      </w:tblGrid>
      <w:tr w14:paraId="5C9E4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6" w:hRule="atLeast"/>
        </w:trPr>
        <w:tc>
          <w:tcPr>
            <w:tcW w:w="995" w:type="dxa"/>
            <w:vAlign w:val="top"/>
          </w:tcPr>
          <w:p w14:paraId="39C3729E">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703BBDAF">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5484F41F">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526E6C95">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71162F9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35390A7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01316751">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34B40955">
            <w:pPr>
              <w:kinsoku w:val="0"/>
              <w:autoSpaceDE w:val="0"/>
              <w:autoSpaceDN w:val="0"/>
              <w:adjustRightInd w:val="0"/>
              <w:snapToGrid w:val="0"/>
              <w:spacing w:before="114" w:line="221" w:lineRule="auto"/>
              <w:ind w:left="152"/>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cs="宋体"/>
                <w:color w:val="000000"/>
                <w:sz w:val="24"/>
                <w:szCs w:val="24"/>
              </w:rPr>
              <w:t>人员力量</w:t>
            </w:r>
          </w:p>
        </w:tc>
        <w:tc>
          <w:tcPr>
            <w:tcW w:w="937" w:type="dxa"/>
            <w:vAlign w:val="top"/>
          </w:tcPr>
          <w:p w14:paraId="7394C87A">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6A832100">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055FA23D">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6DE91ABB">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6BEB5121">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51782358">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4EB87837">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7B9622A4">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4C46D02B">
            <w:pPr>
              <w:kinsoku w:val="0"/>
              <w:autoSpaceDE w:val="0"/>
              <w:autoSpaceDN w:val="0"/>
              <w:adjustRightInd w:val="0"/>
              <w:snapToGrid w:val="0"/>
              <w:spacing w:before="78" w:line="220" w:lineRule="auto"/>
              <w:ind w:left="222"/>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pacing w:val="-1"/>
                <w:kern w:val="2"/>
                <w:sz w:val="24"/>
                <w:szCs w:val="24"/>
                <w:lang w:val="en-US" w:eastAsia="zh-CN" w:bidi="ar-SA"/>
              </w:rPr>
              <w:t>6分</w:t>
            </w:r>
          </w:p>
        </w:tc>
        <w:tc>
          <w:tcPr>
            <w:tcW w:w="6188" w:type="dxa"/>
            <w:vAlign w:val="top"/>
          </w:tcPr>
          <w:p w14:paraId="56D02668">
            <w:pPr>
              <w:keepNext w:val="0"/>
              <w:keepLines w:val="0"/>
              <w:widowControl/>
              <w:numPr>
                <w:ilvl w:val="0"/>
                <w:numId w:val="0"/>
              </w:numPr>
              <w:suppressLineNumbers w:val="0"/>
              <w:jc w:val="left"/>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1、项目负责人具有以下证书，每提供一项证书的得1分，最多得2分：</w:t>
            </w:r>
          </w:p>
          <w:p w14:paraId="372401C9">
            <w:pPr>
              <w:keepNext w:val="0"/>
              <w:keepLines w:val="0"/>
              <w:widowControl/>
              <w:numPr>
                <w:ilvl w:val="0"/>
                <w:numId w:val="0"/>
              </w:numPr>
              <w:suppressLineNumbers w:val="0"/>
              <w:jc w:val="left"/>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（1）系统集成项目管理工程师的得1分。</w:t>
            </w:r>
          </w:p>
          <w:p w14:paraId="107970FD">
            <w:pPr>
              <w:keepNext w:val="0"/>
              <w:keepLines w:val="0"/>
              <w:widowControl/>
              <w:numPr>
                <w:ilvl w:val="0"/>
                <w:numId w:val="0"/>
              </w:numPr>
              <w:suppressLineNumbers w:val="0"/>
              <w:jc w:val="left"/>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（1）中级以上（含中级）信息安全管理工程师的得1分。</w:t>
            </w:r>
          </w:p>
          <w:p w14:paraId="364EA5DF">
            <w:pPr>
              <w:keepNext w:val="0"/>
              <w:keepLines w:val="0"/>
              <w:widowControl/>
              <w:suppressLineNumbers w:val="0"/>
              <w:jc w:val="left"/>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2、项目组成员要求（除项目负责人外）： </w:t>
            </w:r>
          </w:p>
          <w:p w14:paraId="4EE05BB6">
            <w:pPr>
              <w:keepNext w:val="0"/>
              <w:keepLines w:val="0"/>
              <w:widowControl/>
              <w:suppressLineNumbers w:val="0"/>
              <w:jc w:val="left"/>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（1）每提供一个具有国家相关机构颁发的互联网技术中级及以上职称认证的人员得1分，满分1分，未提供不得分。 </w:t>
            </w:r>
          </w:p>
          <w:p w14:paraId="47B9BCA6">
            <w:pPr>
              <w:keepNext w:val="0"/>
              <w:keepLines w:val="0"/>
              <w:widowControl/>
              <w:suppressLineNumbers w:val="0"/>
              <w:jc w:val="left"/>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（2）每提供一个获得国家相关机构颁发的设备环境中级及以上职称认证的人员得1分，满分1分，未提供不得分。 </w:t>
            </w:r>
          </w:p>
          <w:p w14:paraId="0CE1CB31">
            <w:pPr>
              <w:keepNext w:val="0"/>
              <w:keepLines w:val="0"/>
              <w:widowControl/>
              <w:suppressLineNumbers w:val="0"/>
              <w:jc w:val="left"/>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3、项目班子人员（除项目负责人外）具有注册信息安全专业人员证书</w:t>
            </w:r>
          </w:p>
          <w:p w14:paraId="119472E7">
            <w:pPr>
              <w:keepNext w:val="0"/>
              <w:keepLines w:val="0"/>
              <w:widowControl/>
              <w:suppressLineNumbers w:val="0"/>
              <w:jc w:val="left"/>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CISP、网络与信息安全应急人员认证CCSRP，每提供一个证书的得1分，最多得2分。</w:t>
            </w:r>
          </w:p>
          <w:p w14:paraId="0E357340">
            <w:pPr>
              <w:kinsoku w:val="0"/>
              <w:autoSpaceDE w:val="0"/>
              <w:autoSpaceDN w:val="0"/>
              <w:adjustRightInd w:val="0"/>
              <w:snapToGrid w:val="0"/>
              <w:spacing w:before="50" w:line="247" w:lineRule="auto"/>
              <w:ind w:left="118" w:right="108" w:hanging="5"/>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b/>
                <w:bCs/>
                <w:spacing w:val="-1"/>
                <w:kern w:val="2"/>
                <w:sz w:val="24"/>
                <w:szCs w:val="24"/>
                <w:lang w:val="en-US" w:eastAsia="zh-CN" w:bidi="ar-SA"/>
              </w:rPr>
              <w:t>注：（1）响应文件中须提供以上证书扫描件，且符合以上要求，否则磋商小组不予计分。（2）</w:t>
            </w:r>
            <w:r>
              <w:rPr>
                <w:rFonts w:hint="eastAsia" w:ascii="宋体" w:hAnsi="宋体" w:eastAsia="宋体" w:cs="宋体"/>
                <w:b/>
                <w:bCs/>
                <w:color w:val="000000"/>
                <w:kern w:val="0"/>
                <w:sz w:val="24"/>
                <w:szCs w:val="24"/>
                <w:lang w:val="en-US" w:eastAsia="zh-CN" w:bidi="ar"/>
              </w:rPr>
              <w:t>响应文件中提供供应商（2024年7月&lt;含&gt;以来任意1个月）为上述人员缴纳社保的证明材料，证明材料形式详见供应商须知前附表。否则磋商小组不予计分。</w:t>
            </w:r>
          </w:p>
        </w:tc>
      </w:tr>
    </w:tbl>
    <w:p w14:paraId="6CF2CAF8">
      <w:pPr>
        <w:widowControl/>
        <w:kinsoku w:val="0"/>
        <w:autoSpaceDE w:val="0"/>
        <w:autoSpaceDN w:val="0"/>
        <w:adjustRightInd w:val="0"/>
        <w:snapToGrid w:val="0"/>
        <w:spacing w:before="208" w:line="224" w:lineRule="auto"/>
        <w:ind w:left="69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更正为：</w:t>
      </w:r>
    </w:p>
    <w:p w14:paraId="611AECB0">
      <w:pPr>
        <w:widowControl/>
        <w:kinsoku w:val="0"/>
        <w:autoSpaceDE w:val="0"/>
        <w:autoSpaceDN w:val="0"/>
        <w:adjustRightInd w:val="0"/>
        <w:snapToGrid w:val="0"/>
        <w:spacing w:line="131" w:lineRule="auto"/>
        <w:jc w:val="left"/>
        <w:textAlignment w:val="baseline"/>
        <w:rPr>
          <w:rFonts w:ascii="Arial" w:hAnsi="Arial" w:eastAsia="Arial" w:cs="Arial"/>
          <w:snapToGrid w:val="0"/>
          <w:color w:val="000000"/>
          <w:kern w:val="0"/>
          <w:sz w:val="2"/>
          <w:szCs w:val="21"/>
          <w:lang w:eastAsia="en-US"/>
        </w:rPr>
      </w:pPr>
    </w:p>
    <w:tbl>
      <w:tblPr>
        <w:tblStyle w:val="6"/>
        <w:tblW w:w="8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937"/>
        <w:gridCol w:w="6188"/>
      </w:tblGrid>
      <w:tr w14:paraId="16216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8" w:hRule="atLeast"/>
        </w:trPr>
        <w:tc>
          <w:tcPr>
            <w:tcW w:w="995" w:type="dxa"/>
            <w:vAlign w:val="top"/>
          </w:tcPr>
          <w:p w14:paraId="7C898191">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773AE7A9">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359CAA90">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3F824E9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1D59A99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4D02C658">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5CF54E9F">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6D414394">
            <w:pPr>
              <w:kinsoku w:val="0"/>
              <w:autoSpaceDE w:val="0"/>
              <w:autoSpaceDN w:val="0"/>
              <w:adjustRightInd w:val="0"/>
              <w:snapToGrid w:val="0"/>
              <w:spacing w:before="112" w:line="221" w:lineRule="auto"/>
              <w:ind w:left="152"/>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cs="宋体"/>
                <w:color w:val="000000"/>
                <w:sz w:val="24"/>
                <w:szCs w:val="24"/>
              </w:rPr>
              <w:t>人员力量</w:t>
            </w:r>
          </w:p>
        </w:tc>
        <w:tc>
          <w:tcPr>
            <w:tcW w:w="937" w:type="dxa"/>
            <w:vAlign w:val="top"/>
          </w:tcPr>
          <w:p w14:paraId="01B22DA8">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16AEA72D">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60E47707">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0B1B1534">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7367576F">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3E098060">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1E0F3AEC">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23B98FD6">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6AA810EC">
            <w:pPr>
              <w:kinsoku w:val="0"/>
              <w:autoSpaceDE w:val="0"/>
              <w:autoSpaceDN w:val="0"/>
              <w:adjustRightInd w:val="0"/>
              <w:snapToGrid w:val="0"/>
              <w:spacing w:before="78" w:line="220" w:lineRule="auto"/>
              <w:ind w:left="222"/>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6"/>
                <w:kern w:val="0"/>
                <w:sz w:val="24"/>
                <w:szCs w:val="24"/>
                <w:lang w:val="en-US" w:eastAsia="zh-CN" w:bidi="ar-SA"/>
              </w:rPr>
              <w:t>4</w:t>
            </w:r>
            <w:r>
              <w:rPr>
                <w:rFonts w:ascii="宋体" w:hAnsi="宋体" w:eastAsia="宋体" w:cs="宋体"/>
                <w:snapToGrid w:val="0"/>
                <w:color w:val="000000"/>
                <w:spacing w:val="-46"/>
                <w:kern w:val="0"/>
                <w:sz w:val="24"/>
                <w:szCs w:val="24"/>
                <w:lang w:val="en-US" w:eastAsia="en-US" w:bidi="ar-SA"/>
              </w:rPr>
              <w:t xml:space="preserve"> </w:t>
            </w:r>
            <w:r>
              <w:rPr>
                <w:rFonts w:ascii="宋体" w:hAnsi="宋体" w:eastAsia="宋体" w:cs="宋体"/>
                <w:snapToGrid w:val="0"/>
                <w:color w:val="000000"/>
                <w:spacing w:val="-10"/>
                <w:kern w:val="0"/>
                <w:sz w:val="24"/>
                <w:szCs w:val="24"/>
                <w:lang w:val="en-US" w:eastAsia="en-US" w:bidi="ar-SA"/>
              </w:rPr>
              <w:t>分</w:t>
            </w:r>
          </w:p>
        </w:tc>
        <w:tc>
          <w:tcPr>
            <w:tcW w:w="6188" w:type="dxa"/>
            <w:vAlign w:val="top"/>
          </w:tcPr>
          <w:p w14:paraId="702DE8F1">
            <w:pPr>
              <w:keepNext w:val="0"/>
              <w:keepLines w:val="0"/>
              <w:widowControl/>
              <w:numPr>
                <w:ilvl w:val="0"/>
                <w:numId w:val="0"/>
              </w:numPr>
              <w:suppressLineNumbers w:val="0"/>
              <w:jc w:val="left"/>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1、拟派本</w:t>
            </w:r>
            <w:r>
              <w:rPr>
                <w:rFonts w:hint="eastAsia" w:ascii="宋体" w:hAnsi="宋体" w:eastAsia="宋体" w:cs="宋体"/>
                <w:b/>
                <w:bCs/>
                <w:spacing w:val="-1"/>
                <w:kern w:val="2"/>
                <w:sz w:val="24"/>
                <w:szCs w:val="24"/>
                <w:lang w:val="en-US" w:eastAsia="zh-CN" w:bidi="ar-SA"/>
              </w:rPr>
              <w:t>项目负责人</w:t>
            </w:r>
            <w:r>
              <w:rPr>
                <w:rFonts w:hint="eastAsia" w:ascii="宋体" w:hAnsi="宋体" w:eastAsia="宋体" w:cs="宋体"/>
                <w:spacing w:val="-1"/>
                <w:kern w:val="2"/>
                <w:sz w:val="24"/>
                <w:szCs w:val="24"/>
                <w:lang w:val="en-US" w:eastAsia="zh-CN" w:bidi="ar-SA"/>
              </w:rPr>
              <w:t>具有信息系统项目管理师证书得2分。本小项最多得2分。</w:t>
            </w:r>
          </w:p>
          <w:p w14:paraId="6E19708F">
            <w:pPr>
              <w:keepNext w:val="0"/>
              <w:keepLines w:val="0"/>
              <w:widowControl/>
              <w:suppressLineNumbers w:val="0"/>
              <w:jc w:val="left"/>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2、项目组成员（除项目负责人外）具有以下证书：</w:t>
            </w:r>
          </w:p>
          <w:p w14:paraId="233B00C5">
            <w:pPr>
              <w:keepNext w:val="0"/>
              <w:keepLines w:val="0"/>
              <w:widowControl/>
              <w:suppressLineNumbers w:val="0"/>
              <w:jc w:val="left"/>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（1）具有系统集成项目管理工程师证书得1分，最多得1分。</w:t>
            </w:r>
          </w:p>
          <w:p w14:paraId="1AFE5C15">
            <w:pPr>
              <w:keepNext w:val="0"/>
              <w:keepLines w:val="0"/>
              <w:widowControl/>
              <w:suppressLineNumbers w:val="0"/>
              <w:jc w:val="left"/>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（2）网络工程师中级以上（含）职称证书得1分，最多得1分。</w:t>
            </w:r>
          </w:p>
          <w:p w14:paraId="420335BD">
            <w:pPr>
              <w:kinsoku w:val="0"/>
              <w:autoSpaceDE w:val="0"/>
              <w:autoSpaceDN w:val="0"/>
              <w:adjustRightInd w:val="0"/>
              <w:snapToGrid w:val="0"/>
              <w:spacing w:before="50" w:line="248" w:lineRule="auto"/>
              <w:ind w:left="118" w:right="108" w:hanging="5"/>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b/>
                <w:bCs/>
                <w:spacing w:val="-1"/>
                <w:kern w:val="2"/>
                <w:sz w:val="24"/>
                <w:szCs w:val="24"/>
                <w:lang w:val="en-US" w:eastAsia="zh-CN" w:bidi="ar-SA"/>
              </w:rPr>
              <w:t>注：（1）响应文件中须提供以上证书扫描件，且符合以上要求，否则磋商小组不予计分。（2）</w:t>
            </w:r>
            <w:r>
              <w:rPr>
                <w:rFonts w:hint="eastAsia" w:ascii="宋体" w:hAnsi="宋体" w:eastAsia="宋体" w:cs="宋体"/>
                <w:b/>
                <w:bCs/>
                <w:color w:val="000000"/>
                <w:kern w:val="0"/>
                <w:sz w:val="24"/>
                <w:szCs w:val="24"/>
                <w:lang w:val="en-US" w:eastAsia="zh-CN" w:bidi="ar"/>
              </w:rPr>
              <w:t>响应文件中提供供应商（2024年7月&lt;含&gt;以来任意1个月）为上述人员缴纳社保的证明材料，证明材料形式详见供应商须知前附表。否则磋商小组不予计分。</w:t>
            </w:r>
          </w:p>
        </w:tc>
      </w:tr>
    </w:tbl>
    <w:p w14:paraId="2FE2EF35">
      <w:pPr>
        <w:widowControl/>
        <w:kinsoku w:val="0"/>
        <w:autoSpaceDE w:val="0"/>
        <w:autoSpaceDN w:val="0"/>
        <w:adjustRightInd w:val="0"/>
        <w:snapToGrid w:val="0"/>
        <w:spacing w:before="221" w:line="222" w:lineRule="auto"/>
        <w:ind w:left="691"/>
        <w:jc w:val="left"/>
        <w:textAlignment w:val="baseline"/>
        <w:rPr>
          <w:rFonts w:hint="default" w:ascii="仿宋" w:hAnsi="仿宋" w:eastAsia="仿宋" w:cs="仿宋"/>
          <w:snapToGrid w:val="0"/>
          <w:color w:val="000000"/>
          <w:spacing w:val="1"/>
          <w:kern w:val="0"/>
          <w:sz w:val="28"/>
          <w:szCs w:val="28"/>
          <w:lang w:val="en-US" w:eastAsia="zh-CN"/>
        </w:rPr>
      </w:pPr>
      <w:r>
        <w:rPr>
          <w:rFonts w:hint="eastAsia" w:ascii="仿宋" w:hAnsi="仿宋" w:eastAsia="仿宋" w:cs="仿宋"/>
          <w:snapToGrid w:val="0"/>
          <w:color w:val="000000"/>
          <w:spacing w:val="1"/>
          <w:kern w:val="0"/>
          <w:sz w:val="28"/>
          <w:szCs w:val="28"/>
          <w:lang w:val="en-US" w:eastAsia="zh-CN"/>
        </w:rPr>
        <w:t>2.</w:t>
      </w:r>
    </w:p>
    <w:tbl>
      <w:tblPr>
        <w:tblStyle w:val="6"/>
        <w:tblW w:w="8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937"/>
        <w:gridCol w:w="6188"/>
      </w:tblGrid>
      <w:tr w14:paraId="0108D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6" w:hRule="atLeast"/>
        </w:trPr>
        <w:tc>
          <w:tcPr>
            <w:tcW w:w="995" w:type="dxa"/>
            <w:vAlign w:val="center"/>
          </w:tcPr>
          <w:p w14:paraId="4EE7010B">
            <w:pPr>
              <w:spacing w:line="290" w:lineRule="exact"/>
              <w:jc w:val="center"/>
              <w:rPr>
                <w:rFonts w:ascii="宋体" w:hAnsi="宋体" w:eastAsia="宋体" w:cs="宋体"/>
                <w:snapToGrid w:val="0"/>
                <w:color w:val="000000"/>
                <w:kern w:val="0"/>
                <w:sz w:val="24"/>
                <w:szCs w:val="24"/>
                <w:lang w:val="en-US" w:eastAsia="en-US" w:bidi="ar-SA"/>
              </w:rPr>
            </w:pPr>
            <w:r>
              <w:rPr>
                <w:rFonts w:hint="eastAsia" w:ascii="宋体" w:hAnsi="宋体" w:cs="宋体"/>
                <w:color w:val="000000"/>
                <w:sz w:val="24"/>
                <w:szCs w:val="24"/>
              </w:rPr>
              <w:t>业绩</w:t>
            </w:r>
          </w:p>
        </w:tc>
        <w:tc>
          <w:tcPr>
            <w:tcW w:w="937" w:type="dxa"/>
            <w:vAlign w:val="center"/>
          </w:tcPr>
          <w:p w14:paraId="01F02981">
            <w:pPr>
              <w:spacing w:line="290" w:lineRule="exact"/>
              <w:jc w:val="center"/>
              <w:rPr>
                <w:rFonts w:ascii="宋体" w:hAnsi="宋体" w:eastAsia="宋体" w:cs="宋体"/>
                <w:snapToGrid w:val="0"/>
                <w:color w:val="000000"/>
                <w:kern w:val="0"/>
                <w:sz w:val="24"/>
                <w:szCs w:val="24"/>
                <w:lang w:val="en-US" w:eastAsia="en-US" w:bidi="ar-SA"/>
              </w:rPr>
            </w:pP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tc>
        <w:tc>
          <w:tcPr>
            <w:tcW w:w="6188" w:type="dxa"/>
            <w:vAlign w:val="center"/>
          </w:tcPr>
          <w:p w14:paraId="379E67E1">
            <w:pPr>
              <w:keepNext w:val="0"/>
              <w:keepLines w:val="0"/>
              <w:widowControl/>
              <w:suppressLineNumbers w:val="0"/>
              <w:jc w:val="left"/>
              <w:rPr>
                <w:rFonts w:ascii="宋体" w:hAnsi="宋体" w:cs="宋体"/>
                <w:color w:val="000000"/>
                <w:sz w:val="24"/>
                <w:szCs w:val="24"/>
              </w:rPr>
            </w:pPr>
            <w:r>
              <w:rPr>
                <w:rFonts w:ascii="宋体" w:hAnsi="宋体" w:cs="宋体"/>
                <w:color w:val="000000"/>
                <w:sz w:val="24"/>
                <w:szCs w:val="24"/>
              </w:rPr>
              <w:t>自2</w:t>
            </w:r>
            <w:r>
              <w:rPr>
                <w:rFonts w:ascii="宋体" w:hAnsi="宋体" w:eastAsia="宋体" w:cs="宋体"/>
                <w:color w:val="000000"/>
                <w:sz w:val="24"/>
                <w:szCs w:val="24"/>
              </w:rPr>
              <w:t>02</w:t>
            </w:r>
            <w:r>
              <w:rPr>
                <w:rFonts w:hint="eastAsia" w:ascii="宋体" w:hAnsi="宋体" w:eastAsia="宋体" w:cs="宋体"/>
                <w:color w:val="000000"/>
                <w:sz w:val="24"/>
                <w:szCs w:val="24"/>
              </w:rPr>
              <w:t>2</w:t>
            </w:r>
            <w:r>
              <w:rPr>
                <w:rFonts w:ascii="宋体" w:hAnsi="宋体" w:eastAsia="宋体" w:cs="宋体"/>
                <w:color w:val="000000"/>
                <w:sz w:val="24"/>
                <w:szCs w:val="24"/>
              </w:rPr>
              <w:t>年1月1日（含）起（以合同签订时间为准，无合同签订时间的招标小组不予计分），供应商承担的同类项目业绩（同类项目业绩</w:t>
            </w:r>
            <w:r>
              <w:rPr>
                <w:rFonts w:hint="eastAsia" w:ascii="宋体" w:hAnsi="宋体" w:eastAsia="宋体" w:cs="宋体"/>
                <w:color w:val="000000"/>
                <w:sz w:val="24"/>
                <w:szCs w:val="24"/>
                <w:lang w:eastAsia="zh-CN"/>
              </w:rPr>
              <w:t>指</w:t>
            </w:r>
            <w:r>
              <w:rPr>
                <w:rFonts w:hint="eastAsia" w:ascii="宋体" w:hAnsi="宋体" w:eastAsia="宋体" w:cs="宋体"/>
                <w:color w:val="000000"/>
                <w:sz w:val="24"/>
                <w:szCs w:val="24"/>
                <w:lang w:val="en-US" w:eastAsia="zh-CN"/>
              </w:rPr>
              <w:t>网络服务或</w:t>
            </w:r>
            <w:r>
              <w:rPr>
                <w:rFonts w:hint="eastAsia" w:ascii="宋体" w:hAnsi="宋体" w:eastAsia="宋体" w:cs="宋体"/>
                <w:color w:val="000000"/>
                <w:sz w:val="24"/>
                <w:szCs w:val="24"/>
                <w:lang w:eastAsia="zh-CN"/>
              </w:rPr>
              <w:t>网络租赁服务</w:t>
            </w:r>
            <w:r>
              <w:rPr>
                <w:rFonts w:ascii="宋体" w:hAnsi="宋体" w:eastAsia="宋体" w:cs="宋体"/>
                <w:color w:val="000000"/>
                <w:sz w:val="24"/>
                <w:szCs w:val="24"/>
              </w:rPr>
              <w:t>），提供1个符合要求</w:t>
            </w:r>
            <w:r>
              <w:rPr>
                <w:rFonts w:ascii="宋体" w:hAnsi="宋体" w:cs="宋体"/>
                <w:color w:val="000000"/>
                <w:sz w:val="24"/>
                <w:szCs w:val="24"/>
              </w:rPr>
              <w:t>的业绩，得</w:t>
            </w:r>
            <w:r>
              <w:rPr>
                <w:rFonts w:hint="eastAsia" w:ascii="宋体" w:hAnsi="宋体" w:cs="宋体"/>
                <w:color w:val="000000"/>
                <w:sz w:val="24"/>
                <w:szCs w:val="24"/>
                <w:lang w:val="en-US" w:eastAsia="zh-CN"/>
              </w:rPr>
              <w:t>2</w:t>
            </w:r>
            <w:r>
              <w:rPr>
                <w:rFonts w:ascii="宋体" w:hAnsi="宋体" w:cs="宋体"/>
                <w:color w:val="000000"/>
                <w:sz w:val="24"/>
                <w:szCs w:val="24"/>
              </w:rPr>
              <w:t>分；最多得</w:t>
            </w:r>
            <w:r>
              <w:rPr>
                <w:rFonts w:hint="eastAsia" w:ascii="宋体" w:hAnsi="宋体" w:cs="宋体"/>
                <w:color w:val="000000"/>
                <w:sz w:val="24"/>
                <w:szCs w:val="24"/>
                <w:lang w:val="en-US" w:eastAsia="zh-CN"/>
              </w:rPr>
              <w:t>4</w:t>
            </w:r>
            <w:r>
              <w:rPr>
                <w:rFonts w:ascii="宋体" w:hAnsi="宋体" w:cs="宋体"/>
                <w:color w:val="000000"/>
                <w:sz w:val="24"/>
                <w:szCs w:val="24"/>
              </w:rPr>
              <w:t>分。（本项满分</w:t>
            </w:r>
            <w:r>
              <w:rPr>
                <w:rFonts w:hint="eastAsia" w:ascii="宋体" w:hAnsi="宋体" w:cs="宋体"/>
                <w:color w:val="000000"/>
                <w:sz w:val="24"/>
                <w:szCs w:val="24"/>
                <w:lang w:val="en-US" w:eastAsia="zh-CN"/>
              </w:rPr>
              <w:t>4</w:t>
            </w:r>
            <w:r>
              <w:rPr>
                <w:rFonts w:ascii="宋体" w:hAnsi="宋体" w:cs="宋体"/>
                <w:color w:val="000000"/>
                <w:sz w:val="24"/>
                <w:szCs w:val="24"/>
              </w:rPr>
              <w:t>分）</w:t>
            </w:r>
          </w:p>
          <w:p w14:paraId="3A4456CE">
            <w:pPr>
              <w:spacing w:line="290" w:lineRule="exact"/>
              <w:jc w:val="left"/>
              <w:rPr>
                <w:rFonts w:ascii="宋体" w:hAnsi="宋体" w:eastAsia="宋体" w:cs="宋体"/>
                <w:snapToGrid w:val="0"/>
                <w:color w:val="000000"/>
                <w:kern w:val="0"/>
                <w:sz w:val="24"/>
                <w:szCs w:val="24"/>
                <w:lang w:val="en-US" w:eastAsia="en-US" w:bidi="ar-SA"/>
              </w:rPr>
            </w:pPr>
            <w:r>
              <w:rPr>
                <w:rFonts w:ascii="宋体" w:hAnsi="宋体" w:cs="宋体"/>
                <w:color w:val="FF0000"/>
                <w:sz w:val="24"/>
                <w:szCs w:val="24"/>
              </w:rPr>
              <w:t>注：（1）响应文件中须同时提供合同扫描件及合同甲方出具的验收合格证明（或合同甲方出具的服务质量良好&lt;或满意&gt;及以上评价证明）扫描件。验收合格证明或服务质量良好（或满意）及以上评价证明须含合同甲方公章，公章名称与合同甲方名称一致，且符合以上要求，否则</w:t>
            </w:r>
            <w:r>
              <w:rPr>
                <w:rFonts w:hint="eastAsia" w:ascii="宋体" w:hAnsi="宋体" w:cs="宋体"/>
                <w:color w:val="FF0000"/>
                <w:sz w:val="24"/>
                <w:szCs w:val="24"/>
                <w:lang w:val="en-US" w:eastAsia="zh-CN"/>
              </w:rPr>
              <w:t>磋商</w:t>
            </w:r>
            <w:r>
              <w:rPr>
                <w:rFonts w:ascii="宋体" w:hAnsi="宋体" w:cs="宋体"/>
                <w:color w:val="FF0000"/>
                <w:sz w:val="24"/>
                <w:szCs w:val="24"/>
              </w:rPr>
              <w:t>小组不予计分。（2）若合同中未清楚地反映评审因素，响应文件中须提供合同甲方出具的相关证明材料扫描件。相关证明材料须含合同甲方公章及合同甲方经办人姓名、联系电话，公章名称与合同甲方名称一致，且符合以上要求，否则招标小组不予计分。相关证明材料格式自拟。（3）若业绩合同乙方为2家及以上单位的，</w:t>
            </w:r>
            <w:r>
              <w:rPr>
                <w:rFonts w:hint="eastAsia" w:ascii="宋体" w:hAnsi="宋体" w:cs="宋体"/>
                <w:color w:val="FF0000"/>
                <w:sz w:val="24"/>
                <w:szCs w:val="24"/>
                <w:lang w:val="en-US" w:eastAsia="zh-CN"/>
              </w:rPr>
              <w:t>磋商</w:t>
            </w:r>
            <w:r>
              <w:rPr>
                <w:rFonts w:ascii="宋体" w:hAnsi="宋体" w:cs="宋体"/>
                <w:color w:val="FF0000"/>
                <w:sz w:val="24"/>
                <w:szCs w:val="24"/>
              </w:rPr>
              <w:t>小组不予计分</w:t>
            </w:r>
          </w:p>
        </w:tc>
      </w:tr>
    </w:tbl>
    <w:p w14:paraId="74CDB7E6">
      <w:pPr>
        <w:widowControl/>
        <w:kinsoku w:val="0"/>
        <w:autoSpaceDE w:val="0"/>
        <w:autoSpaceDN w:val="0"/>
        <w:adjustRightInd w:val="0"/>
        <w:snapToGrid w:val="0"/>
        <w:spacing w:before="208" w:line="224" w:lineRule="auto"/>
        <w:ind w:firstLine="536" w:firstLineChars="200"/>
        <w:jc w:val="left"/>
        <w:textAlignment w:val="baseline"/>
        <w:rPr>
          <w:rFonts w:ascii="仿宋" w:hAnsi="仿宋" w:eastAsia="仿宋" w:cs="仿宋"/>
          <w:snapToGrid w:val="0"/>
          <w:color w:val="000000"/>
          <w:spacing w:val="-6"/>
          <w:kern w:val="0"/>
          <w:sz w:val="28"/>
          <w:szCs w:val="28"/>
          <w:lang w:eastAsia="en-US"/>
        </w:rPr>
      </w:pPr>
      <w:r>
        <w:rPr>
          <w:rFonts w:ascii="仿宋" w:hAnsi="仿宋" w:eastAsia="仿宋" w:cs="仿宋"/>
          <w:snapToGrid w:val="0"/>
          <w:color w:val="000000"/>
          <w:spacing w:val="-6"/>
          <w:kern w:val="0"/>
          <w:sz w:val="28"/>
          <w:szCs w:val="28"/>
          <w:lang w:eastAsia="en-US"/>
        </w:rPr>
        <w:t>更正为：</w:t>
      </w:r>
    </w:p>
    <w:tbl>
      <w:tblPr>
        <w:tblStyle w:val="6"/>
        <w:tblW w:w="8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937"/>
        <w:gridCol w:w="6188"/>
      </w:tblGrid>
      <w:tr w14:paraId="7E739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6" w:hRule="atLeast"/>
        </w:trPr>
        <w:tc>
          <w:tcPr>
            <w:tcW w:w="995" w:type="dxa"/>
            <w:vAlign w:val="center"/>
          </w:tcPr>
          <w:p w14:paraId="0DB7FF0B">
            <w:pPr>
              <w:spacing w:line="290" w:lineRule="exact"/>
              <w:jc w:val="center"/>
              <w:rPr>
                <w:rFonts w:ascii="宋体" w:hAnsi="宋体" w:eastAsia="宋体" w:cs="宋体"/>
                <w:snapToGrid w:val="0"/>
                <w:color w:val="000000"/>
                <w:kern w:val="0"/>
                <w:sz w:val="24"/>
                <w:szCs w:val="24"/>
                <w:lang w:val="en-US" w:eastAsia="en-US" w:bidi="ar-SA"/>
              </w:rPr>
            </w:pPr>
            <w:r>
              <w:rPr>
                <w:rFonts w:hint="eastAsia" w:ascii="宋体" w:hAnsi="宋体" w:cs="宋体"/>
                <w:color w:val="000000"/>
                <w:sz w:val="24"/>
                <w:szCs w:val="24"/>
              </w:rPr>
              <w:t>业绩</w:t>
            </w:r>
          </w:p>
        </w:tc>
        <w:tc>
          <w:tcPr>
            <w:tcW w:w="937" w:type="dxa"/>
            <w:vAlign w:val="center"/>
          </w:tcPr>
          <w:p w14:paraId="48E2C8A5">
            <w:pPr>
              <w:spacing w:line="290" w:lineRule="exact"/>
              <w:jc w:val="center"/>
              <w:rPr>
                <w:rFonts w:ascii="宋体" w:hAnsi="宋体" w:eastAsia="宋体" w:cs="宋体"/>
                <w:snapToGrid w:val="0"/>
                <w:color w:val="000000"/>
                <w:kern w:val="0"/>
                <w:sz w:val="24"/>
                <w:szCs w:val="24"/>
                <w:lang w:val="en-US" w:eastAsia="en-US" w:bidi="ar-SA"/>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6188" w:type="dxa"/>
            <w:vAlign w:val="center"/>
          </w:tcPr>
          <w:p w14:paraId="11AC9844">
            <w:pPr>
              <w:keepNext w:val="0"/>
              <w:keepLines w:val="0"/>
              <w:widowControl/>
              <w:suppressLineNumbers w:val="0"/>
              <w:jc w:val="left"/>
              <w:rPr>
                <w:rFonts w:ascii="宋体" w:hAnsi="宋体" w:eastAsia="宋体" w:cs="宋体"/>
                <w:color w:val="000000"/>
                <w:sz w:val="24"/>
                <w:szCs w:val="24"/>
              </w:rPr>
            </w:pPr>
            <w:r>
              <w:rPr>
                <w:rFonts w:ascii="宋体" w:hAnsi="宋体" w:eastAsia="宋体" w:cs="宋体"/>
                <w:color w:val="000000"/>
                <w:sz w:val="24"/>
                <w:szCs w:val="24"/>
              </w:rPr>
              <w:t>202</w:t>
            </w:r>
            <w:r>
              <w:rPr>
                <w:rFonts w:hint="eastAsia" w:ascii="宋体" w:hAnsi="宋体" w:eastAsia="宋体" w:cs="宋体"/>
                <w:color w:val="000000"/>
                <w:sz w:val="24"/>
                <w:szCs w:val="24"/>
              </w:rPr>
              <w:t>2</w:t>
            </w:r>
            <w:r>
              <w:rPr>
                <w:rFonts w:ascii="宋体" w:hAnsi="宋体" w:eastAsia="宋体" w:cs="宋体"/>
                <w:color w:val="000000"/>
                <w:sz w:val="24"/>
                <w:szCs w:val="24"/>
              </w:rPr>
              <w:t>年1月1日（含）起（以合同签订时间为准，无合同签订时间的招标小组不予计分），供应商承担的同类项目业绩（同类项目业绩</w:t>
            </w:r>
            <w:r>
              <w:rPr>
                <w:rFonts w:hint="eastAsia" w:ascii="宋体" w:hAnsi="宋体" w:eastAsia="宋体" w:cs="宋体"/>
                <w:color w:val="000000"/>
                <w:sz w:val="24"/>
                <w:szCs w:val="24"/>
                <w:lang w:eastAsia="zh-CN"/>
              </w:rPr>
              <w:t>指</w:t>
            </w:r>
            <w:r>
              <w:rPr>
                <w:rFonts w:hint="eastAsia" w:ascii="宋体" w:hAnsi="宋体" w:eastAsia="宋体" w:cs="宋体"/>
                <w:color w:val="000000"/>
                <w:sz w:val="24"/>
                <w:szCs w:val="24"/>
                <w:lang w:val="en-US" w:eastAsia="zh-CN"/>
              </w:rPr>
              <w:t>网络服务或</w:t>
            </w:r>
            <w:r>
              <w:rPr>
                <w:rFonts w:hint="eastAsia" w:ascii="宋体" w:hAnsi="宋体" w:eastAsia="宋体" w:cs="宋体"/>
                <w:color w:val="000000"/>
                <w:sz w:val="24"/>
                <w:szCs w:val="24"/>
                <w:lang w:eastAsia="zh-CN"/>
              </w:rPr>
              <w:t>网络租赁服务</w:t>
            </w:r>
            <w:r>
              <w:rPr>
                <w:rFonts w:ascii="宋体" w:hAnsi="宋体" w:eastAsia="宋体" w:cs="宋体"/>
                <w:color w:val="000000"/>
                <w:sz w:val="24"/>
                <w:szCs w:val="24"/>
              </w:rPr>
              <w:t>），提供1个符合要求的业绩，得</w:t>
            </w:r>
            <w:r>
              <w:rPr>
                <w:rFonts w:hint="eastAsia" w:ascii="宋体" w:hAnsi="宋体" w:eastAsia="宋体" w:cs="宋体"/>
                <w:color w:val="000000"/>
                <w:sz w:val="24"/>
                <w:szCs w:val="24"/>
                <w:lang w:val="en-US" w:eastAsia="zh-CN"/>
              </w:rPr>
              <w:t>3</w:t>
            </w:r>
            <w:r>
              <w:rPr>
                <w:rFonts w:ascii="宋体" w:hAnsi="宋体" w:eastAsia="宋体" w:cs="宋体"/>
                <w:color w:val="000000"/>
                <w:sz w:val="24"/>
                <w:szCs w:val="24"/>
              </w:rPr>
              <w:t>分；最多得</w:t>
            </w:r>
            <w:r>
              <w:rPr>
                <w:rFonts w:hint="eastAsia" w:ascii="宋体" w:hAnsi="宋体" w:eastAsia="宋体" w:cs="宋体"/>
                <w:color w:val="000000"/>
                <w:sz w:val="24"/>
                <w:szCs w:val="24"/>
                <w:lang w:val="en-US" w:eastAsia="zh-CN"/>
              </w:rPr>
              <w:t>6</w:t>
            </w:r>
            <w:r>
              <w:rPr>
                <w:rFonts w:ascii="宋体" w:hAnsi="宋体" w:eastAsia="宋体" w:cs="宋体"/>
                <w:color w:val="000000"/>
                <w:sz w:val="24"/>
                <w:szCs w:val="24"/>
              </w:rPr>
              <w:t>分。（本项满分</w:t>
            </w:r>
            <w:r>
              <w:rPr>
                <w:rFonts w:hint="eastAsia" w:ascii="宋体" w:hAnsi="宋体" w:eastAsia="宋体" w:cs="宋体"/>
                <w:color w:val="000000"/>
                <w:sz w:val="24"/>
                <w:szCs w:val="24"/>
                <w:lang w:val="en-US" w:eastAsia="zh-CN"/>
              </w:rPr>
              <w:t>6</w:t>
            </w:r>
            <w:r>
              <w:rPr>
                <w:rFonts w:ascii="宋体" w:hAnsi="宋体" w:eastAsia="宋体" w:cs="宋体"/>
                <w:color w:val="000000"/>
                <w:sz w:val="24"/>
                <w:szCs w:val="24"/>
              </w:rPr>
              <w:t>分）</w:t>
            </w:r>
          </w:p>
          <w:p w14:paraId="279A5A41">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FF0000"/>
                <w:kern w:val="0"/>
                <w:sz w:val="24"/>
                <w:szCs w:val="24"/>
                <w:lang w:val="en-US" w:eastAsia="zh-CN" w:bidi="ar"/>
              </w:rPr>
              <w:t xml:space="preserve">注： </w:t>
            </w:r>
          </w:p>
          <w:p w14:paraId="1523438A">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FF0000"/>
                <w:kern w:val="0"/>
                <w:sz w:val="24"/>
                <w:szCs w:val="24"/>
                <w:lang w:val="en-US" w:eastAsia="zh-CN" w:bidi="ar"/>
              </w:rPr>
              <w:t xml:space="preserve">（1）响应文件中须提供合同扫描件，且符合以上要求，否则磋商小组不予计分。 </w:t>
            </w:r>
          </w:p>
          <w:p w14:paraId="10BDFAD9">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FF0000"/>
                <w:kern w:val="0"/>
                <w:sz w:val="24"/>
                <w:szCs w:val="24"/>
                <w:lang w:val="en-US" w:eastAsia="zh-CN" w:bidi="ar"/>
              </w:rPr>
              <w:t xml:space="preserve">（2）若合同中未清楚地反映业绩评审因素，须在响应文件中提供合同甲方出具的相关证明材料扫描件。相关证明材料须含合同甲方公章及合同甲方经办人姓名、联系电话，公章名称与合同甲方名称一致，且符合以上要求，否则磋商小组不予计分。相关证明材料格式自拟。 </w:t>
            </w:r>
          </w:p>
          <w:p w14:paraId="46D3F77D">
            <w:pPr>
              <w:spacing w:line="290" w:lineRule="exact"/>
              <w:jc w:val="left"/>
              <w:rPr>
                <w:rFonts w:ascii="宋体" w:hAnsi="宋体" w:eastAsia="宋体" w:cs="宋体"/>
                <w:snapToGrid w:val="0"/>
                <w:color w:val="000000"/>
                <w:kern w:val="0"/>
                <w:sz w:val="24"/>
                <w:szCs w:val="24"/>
                <w:lang w:val="en-US" w:eastAsia="en-US" w:bidi="ar-SA"/>
              </w:rPr>
            </w:pPr>
            <w:r>
              <w:rPr>
                <w:rFonts w:hint="eastAsia" w:ascii="宋体" w:hAnsi="宋体" w:eastAsia="宋体" w:cs="宋体"/>
                <w:color w:val="FF0000"/>
                <w:kern w:val="0"/>
                <w:sz w:val="24"/>
                <w:szCs w:val="24"/>
                <w:lang w:val="en-US" w:eastAsia="zh-CN" w:bidi="ar"/>
              </w:rPr>
              <w:t>（3）若业绩合同乙方为 2 家及以上单位的，磋商小组不予计分。</w:t>
            </w:r>
          </w:p>
        </w:tc>
      </w:tr>
    </w:tbl>
    <w:p w14:paraId="36919D4D">
      <w:pPr>
        <w:pStyle w:val="2"/>
        <w:rPr>
          <w:lang w:eastAsia="en-US"/>
        </w:rPr>
      </w:pPr>
    </w:p>
    <w:p w14:paraId="7DA44F72">
      <w:pPr>
        <w:widowControl/>
        <w:kinsoku w:val="0"/>
        <w:autoSpaceDE w:val="0"/>
        <w:autoSpaceDN w:val="0"/>
        <w:adjustRightInd w:val="0"/>
        <w:snapToGrid w:val="0"/>
        <w:spacing w:before="91" w:line="219" w:lineRule="auto"/>
        <w:ind w:left="122"/>
        <w:jc w:val="left"/>
        <w:textAlignment w:val="baseline"/>
        <w:rPr>
          <w:rFonts w:ascii="宋体" w:hAnsi="宋体" w:eastAsia="宋体" w:cs="宋体"/>
          <w:snapToGrid w:val="0"/>
          <w:color w:val="000000"/>
          <w:kern w:val="0"/>
          <w:sz w:val="28"/>
          <w:szCs w:val="28"/>
          <w:lang w:eastAsia="en-US"/>
        </w:rPr>
      </w:pPr>
      <w:r>
        <w:rPr>
          <w:rFonts w:hint="eastAsia" w:ascii="宋体" w:hAnsi="宋体" w:eastAsia="宋体" w:cs="宋体"/>
          <w:b/>
          <w:bCs/>
          <w:snapToGrid w:val="0"/>
          <w:color w:val="000000"/>
          <w:spacing w:val="-3"/>
          <w:kern w:val="0"/>
          <w:sz w:val="28"/>
          <w:szCs w:val="28"/>
          <w:lang w:val="en-US" w:eastAsia="zh-CN"/>
        </w:rPr>
        <w:t>磋商</w:t>
      </w:r>
      <w:r>
        <w:rPr>
          <w:rFonts w:ascii="宋体" w:hAnsi="宋体" w:eastAsia="宋体" w:cs="宋体"/>
          <w:b/>
          <w:bCs/>
          <w:snapToGrid w:val="0"/>
          <w:color w:val="000000"/>
          <w:spacing w:val="-3"/>
          <w:kern w:val="0"/>
          <w:sz w:val="28"/>
          <w:szCs w:val="28"/>
          <w:lang w:eastAsia="en-US"/>
        </w:rPr>
        <w:t>文件与以上内容相关条款均作相应变更。</w:t>
      </w:r>
    </w:p>
    <w:p w14:paraId="262B6395">
      <w:bookmarkStart w:id="0" w:name="_GoBack"/>
      <w:bookmarkEnd w:id="0"/>
    </w:p>
    <w:sectPr>
      <w:footerReference r:id="rId3" w:type="default"/>
      <w:pgSz w:w="11906" w:h="16838"/>
      <w:pgMar w:top="1283" w:right="1785" w:bottom="1362" w:left="1687" w:header="0"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7185">
    <w:pPr>
      <w:widowControl/>
      <w:kinsoku w:val="0"/>
      <w:autoSpaceDE w:val="0"/>
      <w:autoSpaceDN w:val="0"/>
      <w:adjustRightInd w:val="0"/>
      <w:snapToGrid w:val="0"/>
      <w:spacing w:line="176" w:lineRule="auto"/>
      <w:ind w:left="4242"/>
      <w:jc w:val="left"/>
      <w:textAlignment w:val="baseline"/>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kern w:val="0"/>
        <w:sz w:val="18"/>
        <w:szCs w:val="18"/>
        <w:lang w:eastAsia="en-US"/>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F247A"/>
    <w:rsid w:val="0AA317D5"/>
    <w:rsid w:val="15107A3E"/>
    <w:rsid w:val="1FEC3690"/>
    <w:rsid w:val="20F52909"/>
    <w:rsid w:val="25291CE7"/>
    <w:rsid w:val="31745184"/>
    <w:rsid w:val="41C31810"/>
    <w:rsid w:val="47411C08"/>
    <w:rsid w:val="5D7874FB"/>
    <w:rsid w:val="617D3332"/>
    <w:rsid w:val="6AB736B2"/>
    <w:rsid w:val="6D23361E"/>
    <w:rsid w:val="718D454E"/>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idowControl w:val="0"/>
      <w:adjustRightInd w:val="0"/>
      <w:spacing w:line="360" w:lineRule="atLeast"/>
      <w:ind w:firstLine="482"/>
      <w:jc w:val="both"/>
      <w:textAlignment w:val="baseline"/>
    </w:pPr>
    <w:rPr>
      <w:rFonts w:ascii="Times New Roman" w:hAnsi="Times New Roman" w:eastAsia="宋体" w:cs="Times New Roman"/>
      <w:kern w:val="0"/>
      <w:sz w:val="24"/>
      <w:lang w:val="en-US" w:eastAsia="zh-CN" w:bidi="ar-SA"/>
    </w:rPr>
  </w:style>
  <w:style w:type="paragraph" w:styleId="3">
    <w:name w:val="Title"/>
    <w:next w:val="1"/>
    <w:qFormat/>
    <w:uiPriority w:val="99"/>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1338</Words>
  <Characters>1364</Characters>
  <Lines>0</Lines>
  <Paragraphs>0</Paragraphs>
  <TotalTime>0</TotalTime>
  <ScaleCrop>false</ScaleCrop>
  <LinksUpToDate>false</LinksUpToDate>
  <CharactersWithSpaces>1376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2025-09-16T08:16:00Z</dcterms:created>
  <dc:creator>Administrator</dc:creator>
  <cp:lastModifiedBy>-小-曦 -</cp:lastModifiedBy>
  <dcterms:modified xsi:type="dcterms:W3CDTF">2025-09-16T08:28:10Z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eyJoZGlkIjoiOTQzNWNjZGQ0ZDJjMTgwYjM5MmQ4MTVmOTZhM2NhOTkiLCJ1c2VySWQiOiI0MjQ2OTMyOTIifQ==</vt:lpwstr>
  </property>
  <property fmtid="{D5CDD505-2E9C-101B-9397-08002B2CF9AE}" pid="4" name="ICV">
    <vt:lpwstr>DA90C8890926407E995C760849A48E40_12</vt:lpwstr>
  </property>
</Properties>
</file>